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70" w:rsidRDefault="008C1070" w:rsidP="008C10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eastAsia="PMingLiU" w:hAnsi="Times New Roman"/>
          <w:b/>
          <w:bCs/>
          <w:sz w:val="26"/>
          <w:szCs w:val="26"/>
        </w:rPr>
      </w:pPr>
      <w:r w:rsidRPr="00A71E9E">
        <w:rPr>
          <w:rFonts w:ascii="Times New Roman" w:eastAsia="PMingLiU" w:hAnsi="Times New Roman"/>
          <w:b/>
          <w:bCs/>
          <w:sz w:val="26"/>
          <w:szCs w:val="26"/>
        </w:rPr>
        <w:t>1260</w:t>
      </w:r>
      <w:r w:rsidRPr="00A71E9E">
        <w:rPr>
          <w:rFonts w:ascii="Times New Roman" w:eastAsia="PMingLiU" w:hAnsi="Times New Roman"/>
          <w:b/>
          <w:bCs/>
          <w:sz w:val="26"/>
          <w:szCs w:val="26"/>
        </w:rPr>
        <w:tab/>
      </w:r>
      <w:r w:rsidR="00B46CD4">
        <w:rPr>
          <w:rFonts w:ascii="Times New Roman" w:eastAsia="PMingLiU" w:hAnsi="Times New Roman"/>
          <w:b/>
          <w:bCs/>
          <w:sz w:val="26"/>
          <w:szCs w:val="26"/>
        </w:rPr>
        <w:t>POSITION ON HIGHWAY: PEDESTRIAN’</w:t>
      </w:r>
      <w:r w:rsidRPr="00A71E9E">
        <w:rPr>
          <w:rFonts w:ascii="Times New Roman" w:eastAsia="PMingLiU" w:hAnsi="Times New Roman"/>
          <w:b/>
          <w:bCs/>
          <w:sz w:val="26"/>
          <w:szCs w:val="26"/>
        </w:rPr>
        <w:t>S DUTY; WALKING ON HIGHWAY</w:t>
      </w:r>
    </w:p>
    <w:p w:rsidR="008C1070" w:rsidRPr="00E426AC" w:rsidRDefault="008C1070" w:rsidP="008C1070">
      <w:pPr>
        <w:pStyle w:val="NoSpacing"/>
        <w:rPr>
          <w:rFonts w:ascii="Times New Roman" w:eastAsia="PMingLiU" w:hAnsi="Times New Roman"/>
          <w:sz w:val="26"/>
          <w:szCs w:val="26"/>
        </w:rPr>
      </w:pPr>
    </w:p>
    <w:p w:rsidR="008C1070" w:rsidRPr="00E426AC" w:rsidRDefault="008C1070" w:rsidP="008C1070">
      <w:pPr>
        <w:pStyle w:val="NoSpacing"/>
        <w:rPr>
          <w:rFonts w:ascii="Times New Roman" w:eastAsia="PMingLiU" w:hAnsi="Times New Roman"/>
          <w:sz w:val="26"/>
          <w:szCs w:val="26"/>
        </w:rPr>
      </w:pPr>
    </w:p>
    <w:p w:rsidR="008C1070" w:rsidRPr="009E1616" w:rsidRDefault="008C1070" w:rsidP="008C1070">
      <w:pPr>
        <w:pStyle w:val="NoSpacing"/>
        <w:spacing w:line="480" w:lineRule="auto"/>
        <w:ind w:firstLine="450"/>
        <w:jc w:val="both"/>
        <w:rPr>
          <w:rFonts w:ascii="Times New Roman" w:eastAsia="PMingLiU" w:hAnsi="Times New Roman"/>
          <w:sz w:val="26"/>
          <w:szCs w:val="26"/>
          <w:vertAlign w:val="superscript"/>
        </w:rPr>
      </w:pPr>
      <w:r w:rsidRPr="009E1616">
        <w:rPr>
          <w:rFonts w:ascii="Times New Roman" w:eastAsia="PMingLiU" w:hAnsi="Times New Roman"/>
          <w:sz w:val="26"/>
          <w:szCs w:val="26"/>
        </w:rPr>
        <w:t>A safety statute provides that a pedestrian walking along and upon a highway other than a sidewalk shall walk on and along the left side of the highway and upon meeting a vehicle shall, if practicable, step to the extreme outer edge of the traveled portion of the highway. The traveled portion of the highway includes the shoulder.</w:t>
      </w:r>
      <w:r w:rsidRPr="009E1616">
        <w:rPr>
          <w:rFonts w:ascii="Times New Roman" w:eastAsia="PMingLiU" w:hAnsi="Times New Roman"/>
          <w:sz w:val="26"/>
          <w:szCs w:val="26"/>
          <w:vertAlign w:val="superscript"/>
        </w:rPr>
        <w:t>1</w:t>
      </w:r>
    </w:p>
    <w:p w:rsidR="008C1070" w:rsidRPr="009E1616" w:rsidRDefault="008C1070" w:rsidP="00E426AC">
      <w:pPr>
        <w:pStyle w:val="NoSpacing"/>
        <w:spacing w:line="480" w:lineRule="auto"/>
        <w:ind w:firstLine="450"/>
        <w:jc w:val="both"/>
        <w:rPr>
          <w:rFonts w:ascii="Times New Roman" w:eastAsia="PMingLiU" w:hAnsi="Times New Roman"/>
          <w:sz w:val="26"/>
          <w:szCs w:val="26"/>
        </w:rPr>
      </w:pPr>
      <w:r w:rsidRPr="009E1616">
        <w:rPr>
          <w:rFonts w:ascii="Times New Roman" w:eastAsia="PMingLiU" w:hAnsi="Times New Roman"/>
          <w:sz w:val="26"/>
          <w:szCs w:val="26"/>
        </w:rPr>
        <w:t>If you find that (</w:t>
      </w:r>
      <w:r w:rsidRPr="009E1616">
        <w:rPr>
          <w:rFonts w:ascii="Times New Roman" w:eastAsia="PMingLiU" w:hAnsi="Times New Roman"/>
          <w:sz w:val="26"/>
          <w:szCs w:val="26"/>
          <w:u w:val="single"/>
        </w:rPr>
        <w:t>pedestrian</w:t>
      </w:r>
      <w:r w:rsidRPr="009E1616">
        <w:rPr>
          <w:rFonts w:ascii="Times New Roman" w:eastAsia="PMingLiU" w:hAnsi="Times New Roman"/>
          <w:sz w:val="26"/>
          <w:szCs w:val="26"/>
        </w:rPr>
        <w:t>) was</w:t>
      </w:r>
      <w:bookmarkStart w:id="0" w:name="_GoBack"/>
      <w:bookmarkEnd w:id="0"/>
      <w:r w:rsidRPr="009E1616">
        <w:rPr>
          <w:rFonts w:ascii="Times New Roman" w:eastAsia="PMingLiU" w:hAnsi="Times New Roman"/>
          <w:sz w:val="26"/>
          <w:szCs w:val="26"/>
        </w:rPr>
        <w:t xml:space="preserve"> on the left side of the highway as (he) (she) walked on and along it, then it became (</w:t>
      </w:r>
      <w:r w:rsidRPr="009E1616">
        <w:rPr>
          <w:rFonts w:ascii="Times New Roman" w:eastAsia="PMingLiU" w:hAnsi="Times New Roman"/>
          <w:sz w:val="26"/>
          <w:szCs w:val="26"/>
          <w:u w:val="single"/>
        </w:rPr>
        <w:t>pedestrian</w:t>
      </w:r>
      <w:r w:rsidRPr="009E1616">
        <w:rPr>
          <w:rFonts w:ascii="Times New Roman" w:eastAsia="PMingLiU" w:hAnsi="Times New Roman"/>
          <w:sz w:val="26"/>
          <w:szCs w:val="26"/>
        </w:rPr>
        <w:t>)’s duty upon meeting a vehicle, if it could be practicably done by (him) (her), to step to the extreme outer limits of the traveled portion of the highway.</w:t>
      </w:r>
    </w:p>
    <w:p w:rsidR="008C1070" w:rsidRDefault="008C1070" w:rsidP="00E426AC">
      <w:pPr>
        <w:jc w:val="both"/>
        <w:rPr>
          <w:rFonts w:ascii="Times New Roman" w:hAnsi="Times New Roman"/>
          <w:b/>
          <w:sz w:val="26"/>
          <w:szCs w:val="26"/>
        </w:rPr>
      </w:pPr>
    </w:p>
    <w:p w:rsidR="00E426AC" w:rsidRPr="00E426AC" w:rsidRDefault="00E426AC" w:rsidP="00E426AC">
      <w:pPr>
        <w:jc w:val="both"/>
        <w:rPr>
          <w:rFonts w:ascii="Times New Roman" w:hAnsi="Times New Roman"/>
          <w:b/>
          <w:sz w:val="26"/>
          <w:szCs w:val="26"/>
        </w:rPr>
      </w:pPr>
    </w:p>
    <w:p w:rsidR="008C1070" w:rsidRPr="008C1070" w:rsidRDefault="008C1070" w:rsidP="00E426AC">
      <w:pPr>
        <w:jc w:val="both"/>
        <w:rPr>
          <w:rFonts w:ascii="Times New Roman" w:hAnsi="Times New Roman"/>
          <w:b/>
          <w:sz w:val="22"/>
          <w:szCs w:val="22"/>
        </w:rPr>
      </w:pPr>
      <w:r w:rsidRPr="008C1070">
        <w:rPr>
          <w:rFonts w:ascii="Times New Roman" w:hAnsi="Times New Roman"/>
          <w:b/>
          <w:sz w:val="22"/>
          <w:szCs w:val="22"/>
        </w:rPr>
        <w:t xml:space="preserve">NOTES </w:t>
      </w:r>
    </w:p>
    <w:p w:rsidR="008C1070" w:rsidRPr="009E1616" w:rsidRDefault="008C1070" w:rsidP="008C1070">
      <w:pPr>
        <w:pStyle w:val="NoSpacing"/>
        <w:jc w:val="both"/>
        <w:rPr>
          <w:rFonts w:ascii="Times New Roman" w:eastAsia="PMingLiU" w:hAnsi="Times New Roman"/>
          <w:b/>
          <w:sz w:val="22"/>
          <w:szCs w:val="22"/>
        </w:rPr>
      </w:pPr>
    </w:p>
    <w:p w:rsidR="008C1070" w:rsidRPr="009E1616" w:rsidRDefault="008C1070" w:rsidP="008C1070">
      <w:pPr>
        <w:pStyle w:val="NoSpacing"/>
        <w:numPr>
          <w:ilvl w:val="0"/>
          <w:numId w:val="1"/>
        </w:numPr>
        <w:jc w:val="both"/>
        <w:rPr>
          <w:rFonts w:ascii="Times New Roman" w:eastAsia="PMingLiU" w:hAnsi="Times New Roman"/>
          <w:sz w:val="22"/>
          <w:szCs w:val="22"/>
        </w:rPr>
      </w:pPr>
      <w:r w:rsidRPr="009E1616">
        <w:rPr>
          <w:rFonts w:ascii="Times New Roman" w:eastAsia="PMingLiU" w:hAnsi="Times New Roman"/>
          <w:sz w:val="22"/>
          <w:szCs w:val="22"/>
        </w:rPr>
        <w:t>Wis. Stat. § 346.28(1)</w:t>
      </w:r>
      <w:r w:rsidR="00055035">
        <w:rPr>
          <w:rFonts w:ascii="Times New Roman" w:eastAsia="PMingLiU" w:hAnsi="Times New Roman"/>
          <w:sz w:val="22"/>
          <w:szCs w:val="22"/>
        </w:rPr>
        <w:t>.</w:t>
      </w:r>
    </w:p>
    <w:p w:rsidR="008C1070" w:rsidRDefault="008C1070" w:rsidP="008C1070">
      <w:pPr>
        <w:pStyle w:val="NoSpacing"/>
        <w:jc w:val="both"/>
        <w:rPr>
          <w:rFonts w:ascii="Times New Roman" w:eastAsia="PMingLiU" w:hAnsi="Times New Roman"/>
          <w:b/>
          <w:sz w:val="22"/>
          <w:szCs w:val="22"/>
        </w:rPr>
      </w:pPr>
    </w:p>
    <w:p w:rsidR="008C1070" w:rsidRPr="008C1070" w:rsidRDefault="008C1070" w:rsidP="008C1070">
      <w:pPr>
        <w:pStyle w:val="NoSpacing"/>
        <w:jc w:val="both"/>
        <w:rPr>
          <w:rFonts w:ascii="Times New Roman" w:eastAsia="PMingLiU" w:hAnsi="Times New Roman"/>
          <w:b/>
          <w:sz w:val="22"/>
          <w:szCs w:val="22"/>
        </w:rPr>
      </w:pPr>
      <w:r w:rsidRPr="008C1070">
        <w:rPr>
          <w:rFonts w:ascii="Times New Roman" w:eastAsia="PMingLiU" w:hAnsi="Times New Roman"/>
          <w:b/>
          <w:sz w:val="22"/>
          <w:szCs w:val="22"/>
        </w:rPr>
        <w:t>COMMENT</w:t>
      </w:r>
    </w:p>
    <w:p w:rsidR="008C1070" w:rsidRPr="008C1070" w:rsidRDefault="008C1070" w:rsidP="008C1070">
      <w:pPr>
        <w:pStyle w:val="NoSpacing"/>
        <w:jc w:val="both"/>
        <w:rPr>
          <w:rFonts w:ascii="Times New Roman" w:eastAsia="PMingLiU" w:hAnsi="Times New Roman"/>
          <w:sz w:val="22"/>
          <w:szCs w:val="22"/>
        </w:rPr>
      </w:pPr>
    </w:p>
    <w:p w:rsidR="008C1070" w:rsidRPr="009E1616" w:rsidRDefault="008C1070" w:rsidP="008C1070">
      <w:pPr>
        <w:pStyle w:val="NoSpacing"/>
        <w:ind w:firstLine="450"/>
        <w:jc w:val="both"/>
        <w:rPr>
          <w:rFonts w:ascii="Times New Roman" w:eastAsia="PMingLiU" w:hAnsi="Times New Roman"/>
          <w:sz w:val="22"/>
          <w:szCs w:val="22"/>
        </w:rPr>
      </w:pPr>
      <w:r w:rsidRPr="009E1616">
        <w:rPr>
          <w:rFonts w:ascii="Times New Roman" w:eastAsia="PMingLiU" w:hAnsi="Times New Roman"/>
          <w:sz w:val="22"/>
          <w:szCs w:val="22"/>
        </w:rPr>
        <w:t xml:space="preserve">This instruction and comment were approved in 1977. The comment was updated in 1989. The instruction was revised in 1992 and 2008. Editorial changes were made in 1992 to address gender references in the instruction. </w:t>
      </w:r>
      <w:r w:rsidRPr="009E1616">
        <w:rPr>
          <w:rFonts w:ascii="Times New Roman" w:hAnsi="Times New Roman"/>
          <w:sz w:val="22"/>
          <w:szCs w:val="22"/>
        </w:rPr>
        <w:t>This revision was approved by the Committee in September 2021.</w:t>
      </w:r>
    </w:p>
    <w:p w:rsidR="008C1070" w:rsidRPr="009E1616" w:rsidRDefault="008C1070" w:rsidP="008C1070">
      <w:pPr>
        <w:pStyle w:val="NoSpacing"/>
        <w:jc w:val="both"/>
        <w:rPr>
          <w:rFonts w:ascii="Times New Roman" w:eastAsia="PMingLiU" w:hAnsi="Times New Roman"/>
          <w:sz w:val="22"/>
          <w:szCs w:val="22"/>
        </w:rPr>
      </w:pPr>
    </w:p>
    <w:p w:rsidR="008C1070" w:rsidRPr="009E1616" w:rsidRDefault="008C1070" w:rsidP="008C1070">
      <w:pPr>
        <w:pStyle w:val="NoSpacing"/>
        <w:ind w:firstLine="450"/>
        <w:jc w:val="both"/>
        <w:rPr>
          <w:rFonts w:ascii="Times New Roman" w:eastAsia="PMingLiU" w:hAnsi="Times New Roman"/>
          <w:sz w:val="22"/>
          <w:szCs w:val="22"/>
        </w:rPr>
      </w:pPr>
      <w:r w:rsidRPr="009E1616">
        <w:rPr>
          <w:rFonts w:ascii="Times New Roman" w:eastAsia="PMingLiU" w:hAnsi="Times New Roman"/>
          <w:sz w:val="22"/>
          <w:szCs w:val="22"/>
        </w:rPr>
        <w:t xml:space="preserve">Pedestrian walking on right side of highway is negligent as a matter of law. </w:t>
      </w:r>
      <w:r w:rsidRPr="009E1616">
        <w:rPr>
          <w:rFonts w:ascii="Times New Roman" w:eastAsia="PMingLiU" w:hAnsi="Times New Roman"/>
          <w:sz w:val="22"/>
          <w:szCs w:val="22"/>
          <w:u w:val="single"/>
        </w:rPr>
        <w:t>Panzer v. Hesse</w:t>
      </w:r>
      <w:r w:rsidRPr="009E1616">
        <w:rPr>
          <w:rFonts w:ascii="Times New Roman" w:eastAsia="PMingLiU" w:hAnsi="Times New Roman"/>
          <w:sz w:val="22"/>
          <w:szCs w:val="22"/>
        </w:rPr>
        <w:t xml:space="preserve">, 249 Wis. 340, 24 N.W.2d 613 (1946); </w:t>
      </w:r>
      <w:r w:rsidRPr="009E1616">
        <w:rPr>
          <w:rFonts w:ascii="Times New Roman" w:eastAsia="PMingLiU" w:hAnsi="Times New Roman"/>
          <w:sz w:val="22"/>
          <w:szCs w:val="22"/>
          <w:u w:val="single"/>
        </w:rPr>
        <w:t>Staples v. Glienke</w:t>
      </w:r>
      <w:r w:rsidRPr="009E1616">
        <w:rPr>
          <w:rFonts w:ascii="Times New Roman" w:eastAsia="PMingLiU" w:hAnsi="Times New Roman"/>
          <w:sz w:val="22"/>
          <w:szCs w:val="22"/>
        </w:rPr>
        <w:t>, 142 Wis.2d 19, 416 N.W.2d 920 (Ct. App. 1987).</w:t>
      </w:r>
    </w:p>
    <w:p w:rsidR="008C1070" w:rsidRPr="009E1616" w:rsidRDefault="008C1070" w:rsidP="008C1070">
      <w:pPr>
        <w:pStyle w:val="NoSpacing"/>
        <w:jc w:val="both"/>
        <w:rPr>
          <w:rFonts w:ascii="Times New Roman" w:eastAsia="PMingLiU" w:hAnsi="Times New Roman"/>
          <w:sz w:val="22"/>
          <w:szCs w:val="22"/>
        </w:rPr>
      </w:pPr>
    </w:p>
    <w:p w:rsidR="008C1070" w:rsidRPr="009E1616" w:rsidRDefault="008C1070" w:rsidP="008C1070">
      <w:pPr>
        <w:pStyle w:val="NoSpacing"/>
        <w:ind w:firstLine="450"/>
        <w:jc w:val="both"/>
        <w:rPr>
          <w:rFonts w:ascii="Times New Roman" w:eastAsia="PMingLiU" w:hAnsi="Times New Roman"/>
          <w:sz w:val="22"/>
          <w:szCs w:val="22"/>
        </w:rPr>
      </w:pPr>
      <w:r w:rsidRPr="009E1616">
        <w:rPr>
          <w:rFonts w:ascii="Times New Roman" w:eastAsia="PMingLiU" w:hAnsi="Times New Roman"/>
          <w:sz w:val="22"/>
          <w:szCs w:val="22"/>
        </w:rPr>
        <w:t xml:space="preserve">The traveled portion of the highway includes the shoulder. </w:t>
      </w:r>
      <w:r w:rsidRPr="009E1616">
        <w:rPr>
          <w:rFonts w:ascii="Times New Roman" w:eastAsia="PMingLiU" w:hAnsi="Times New Roman"/>
          <w:sz w:val="22"/>
          <w:szCs w:val="22"/>
          <w:u w:val="single"/>
        </w:rPr>
        <w:t>Wojciechowski v. Baron</w:t>
      </w:r>
      <w:r w:rsidRPr="009E1616">
        <w:rPr>
          <w:rFonts w:ascii="Times New Roman" w:eastAsia="PMingLiU" w:hAnsi="Times New Roman"/>
          <w:sz w:val="22"/>
          <w:szCs w:val="22"/>
        </w:rPr>
        <w:t>, 274 Wis. 364, 80 N.W.2d 424 (1957).</w:t>
      </w:r>
    </w:p>
    <w:p w:rsidR="008C1070" w:rsidRPr="009E1616" w:rsidRDefault="008C1070" w:rsidP="008C1070">
      <w:pPr>
        <w:pStyle w:val="NoSpacing"/>
        <w:jc w:val="both"/>
        <w:rPr>
          <w:rFonts w:ascii="Times New Roman" w:eastAsia="PMingLiU" w:hAnsi="Times New Roman"/>
          <w:sz w:val="22"/>
          <w:szCs w:val="22"/>
        </w:rPr>
      </w:pPr>
    </w:p>
    <w:p w:rsidR="008C1070" w:rsidRPr="009E1616" w:rsidRDefault="008C1070" w:rsidP="008C1070">
      <w:pPr>
        <w:pStyle w:val="NoSpacing"/>
        <w:ind w:firstLine="450"/>
        <w:jc w:val="both"/>
        <w:rPr>
          <w:rFonts w:ascii="Times New Roman" w:eastAsia="PMingLiU" w:hAnsi="Times New Roman"/>
          <w:sz w:val="22"/>
          <w:szCs w:val="22"/>
        </w:rPr>
      </w:pPr>
      <w:r w:rsidRPr="009E1616">
        <w:rPr>
          <w:rFonts w:ascii="Times New Roman" w:eastAsia="PMingLiU" w:hAnsi="Times New Roman"/>
          <w:sz w:val="22"/>
          <w:szCs w:val="22"/>
        </w:rPr>
        <w:t xml:space="preserve">The jury may find a pedestrian walking on the edge of the blacktop roadway not negligent. </w:t>
      </w:r>
      <w:r w:rsidRPr="009E1616">
        <w:rPr>
          <w:rFonts w:ascii="Times New Roman" w:eastAsia="PMingLiU" w:hAnsi="Times New Roman"/>
          <w:sz w:val="22"/>
          <w:szCs w:val="22"/>
          <w:u w:val="single"/>
        </w:rPr>
        <w:t>Dahl v. Ellis</w:t>
      </w:r>
      <w:r w:rsidRPr="009E1616">
        <w:rPr>
          <w:rFonts w:ascii="Times New Roman" w:eastAsia="PMingLiU" w:hAnsi="Times New Roman"/>
          <w:sz w:val="22"/>
          <w:szCs w:val="22"/>
        </w:rPr>
        <w:t>, 35 Wis.2d 441, 151 N.W.2d 61 (1967).</w:t>
      </w:r>
    </w:p>
    <w:p w:rsidR="008C1070" w:rsidRPr="009E1616" w:rsidRDefault="008C1070" w:rsidP="008C1070">
      <w:pPr>
        <w:pStyle w:val="NoSpacing"/>
        <w:ind w:firstLine="450"/>
        <w:jc w:val="both"/>
        <w:rPr>
          <w:rFonts w:ascii="Times New Roman" w:eastAsia="PMingLiU" w:hAnsi="Times New Roman"/>
          <w:sz w:val="22"/>
          <w:szCs w:val="22"/>
        </w:rPr>
      </w:pPr>
    </w:p>
    <w:p w:rsidR="00645F2A" w:rsidRPr="00055035" w:rsidRDefault="008C1070" w:rsidP="00055035">
      <w:pPr>
        <w:widowControl/>
        <w:shd w:val="clear" w:color="auto" w:fill="FFFFFF"/>
        <w:autoSpaceDE/>
        <w:autoSpaceDN/>
        <w:adjustRightInd/>
        <w:ind w:firstLine="450"/>
        <w:jc w:val="both"/>
        <w:rPr>
          <w:rFonts w:ascii="Times New Roman" w:hAnsi="Times New Roman"/>
          <w:sz w:val="22"/>
          <w:szCs w:val="22"/>
        </w:rPr>
      </w:pPr>
      <w:r w:rsidRPr="009E1616">
        <w:rPr>
          <w:rFonts w:ascii="Times New Roman" w:eastAsia="PMingLiU" w:hAnsi="Times New Roman"/>
          <w:b/>
          <w:sz w:val="22"/>
          <w:szCs w:val="22"/>
        </w:rPr>
        <w:lastRenderedPageBreak/>
        <w:t>Rights and duties of bicyclists.</w:t>
      </w:r>
      <w:r w:rsidRPr="009E1616">
        <w:rPr>
          <w:rFonts w:ascii="Times New Roman" w:eastAsia="PMingLiU" w:hAnsi="Times New Roman"/>
          <w:sz w:val="22"/>
          <w:szCs w:val="22"/>
        </w:rPr>
        <w:t xml:space="preserve"> Different right-of-way standards apply depending on whether a bicyclist was </w:t>
      </w:r>
      <w:r w:rsidRPr="009E1616">
        <w:rPr>
          <w:rFonts w:ascii="Times New Roman" w:hAnsi="Times New Roman"/>
          <w:sz w:val="22"/>
          <w:szCs w:val="22"/>
        </w:rPr>
        <w:t xml:space="preserve">using the roadway as any other vehicle or as a pedestrian upon a sidewalk or within a crosswalk. See </w:t>
      </w:r>
      <w:r w:rsidRPr="009E1616">
        <w:rPr>
          <w:rFonts w:ascii="Times New Roman" w:hAnsi="Times New Roman"/>
          <w:sz w:val="22"/>
          <w:szCs w:val="22"/>
          <w:u w:val="single"/>
        </w:rPr>
        <w:t>Chernetski v. American Family Mutual Insurance Co.</w:t>
      </w:r>
      <w:r w:rsidRPr="009E1616">
        <w:rPr>
          <w:rFonts w:ascii="Times New Roman" w:hAnsi="Times New Roman"/>
          <w:sz w:val="22"/>
          <w:szCs w:val="22"/>
        </w:rPr>
        <w:t xml:space="preserve">, 183 Wis.2d 68, 515 N.W.2d 283 (1994) and </w:t>
      </w:r>
      <w:r w:rsidRPr="009E1616">
        <w:rPr>
          <w:rFonts w:ascii="Times New Roman" w:hAnsi="Times New Roman"/>
          <w:sz w:val="22"/>
          <w:szCs w:val="22"/>
          <w:u w:val="single"/>
        </w:rPr>
        <w:t>Estate of Zhu v. Hodgson</w:t>
      </w:r>
      <w:r w:rsidRPr="009E1616">
        <w:rPr>
          <w:rFonts w:ascii="Times New Roman" w:hAnsi="Times New Roman"/>
          <w:sz w:val="22"/>
          <w:szCs w:val="22"/>
        </w:rPr>
        <w:t xml:space="preserve">, 2021 WI App 10, 395 Wis.2d 768, 954 N.W.2d 748. </w:t>
      </w:r>
    </w:p>
    <w:sectPr w:rsidR="00645F2A" w:rsidRPr="000550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70" w:rsidRDefault="008C1070" w:rsidP="008C1070">
      <w:r>
        <w:separator/>
      </w:r>
    </w:p>
  </w:endnote>
  <w:endnote w:type="continuationSeparator" w:id="0">
    <w:p w:rsidR="008C1070" w:rsidRDefault="008C1070" w:rsidP="008C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70" w:rsidRDefault="008C1070" w:rsidP="008C1070">
    <w:pPr>
      <w:pStyle w:val="Footer"/>
      <w:jc w:val="both"/>
      <w:rPr>
        <w:rFonts w:ascii="Arial" w:hAnsi="Arial" w:cs="Arial"/>
        <w:sz w:val="20"/>
        <w:szCs w:val="20"/>
      </w:rPr>
    </w:pPr>
  </w:p>
  <w:p w:rsidR="008C1070" w:rsidRPr="008C1070" w:rsidRDefault="008C1070" w:rsidP="008C1070">
    <w:pPr>
      <w:pStyle w:val="Footer"/>
      <w:jc w:val="both"/>
      <w:rPr>
        <w:rFonts w:ascii="Arial" w:hAnsi="Arial" w:cs="Arial"/>
        <w:sz w:val="20"/>
        <w:szCs w:val="20"/>
      </w:rPr>
    </w:pPr>
    <w:r w:rsidRPr="008C1070">
      <w:rPr>
        <w:rFonts w:ascii="Arial" w:hAnsi="Arial" w:cs="Arial"/>
        <w:sz w:val="20"/>
        <w:szCs w:val="20"/>
      </w:rPr>
      <w:t>Wiscons</w:t>
    </w:r>
    <w:r w:rsidR="009E1616">
      <w:rPr>
        <w:rFonts w:ascii="Arial" w:hAnsi="Arial" w:cs="Arial"/>
        <w:sz w:val="20"/>
        <w:szCs w:val="20"/>
      </w:rPr>
      <w:t>in Court System, 2022</w:t>
    </w:r>
    <w:r w:rsidR="009E1616">
      <w:rPr>
        <w:rFonts w:ascii="Arial" w:hAnsi="Arial" w:cs="Arial"/>
        <w:sz w:val="20"/>
        <w:szCs w:val="20"/>
      </w:rPr>
      <w:tab/>
    </w:r>
    <w:r w:rsidR="009E1616">
      <w:rPr>
        <w:rFonts w:ascii="Arial" w:hAnsi="Arial" w:cs="Arial"/>
        <w:sz w:val="20"/>
        <w:szCs w:val="20"/>
      </w:rPr>
      <w:tab/>
      <w:t>(Release No. 53</w:t>
    </w:r>
    <w:r w:rsidRPr="008C1070">
      <w:rPr>
        <w:rFonts w:ascii="Arial" w:hAnsi="Arial" w:cs="Arial"/>
        <w:sz w:val="20"/>
        <w:szCs w:val="20"/>
      </w:rPr>
      <w:t>)</w:t>
    </w:r>
  </w:p>
  <w:p w:rsidR="008C1070" w:rsidRPr="008C1070" w:rsidRDefault="00E426AC">
    <w:pPr>
      <w:pStyle w:val="Footer"/>
      <w:jc w:val="center"/>
      <w:rPr>
        <w:rFonts w:ascii="Arial" w:hAnsi="Arial" w:cs="Arial"/>
        <w:sz w:val="20"/>
        <w:szCs w:val="20"/>
      </w:rPr>
    </w:pPr>
    <w:sdt>
      <w:sdtPr>
        <w:rPr>
          <w:rFonts w:ascii="Arial" w:hAnsi="Arial" w:cs="Arial"/>
          <w:sz w:val="20"/>
          <w:szCs w:val="20"/>
        </w:rPr>
        <w:id w:val="-347031815"/>
        <w:docPartObj>
          <w:docPartGallery w:val="Page Numbers (Bottom of Page)"/>
          <w:docPartUnique/>
        </w:docPartObj>
      </w:sdtPr>
      <w:sdtEndPr>
        <w:rPr>
          <w:noProof/>
        </w:rPr>
      </w:sdtEndPr>
      <w:sdtContent>
        <w:r w:rsidR="008C1070" w:rsidRPr="008C1070">
          <w:rPr>
            <w:rFonts w:ascii="Arial" w:hAnsi="Arial" w:cs="Arial"/>
            <w:sz w:val="20"/>
            <w:szCs w:val="20"/>
          </w:rPr>
          <w:fldChar w:fldCharType="begin"/>
        </w:r>
        <w:r w:rsidR="008C1070" w:rsidRPr="008C1070">
          <w:rPr>
            <w:rFonts w:ascii="Arial" w:hAnsi="Arial" w:cs="Arial"/>
            <w:sz w:val="20"/>
            <w:szCs w:val="20"/>
          </w:rPr>
          <w:instrText xml:space="preserve"> PAGE   \* MERGEFORMAT </w:instrText>
        </w:r>
        <w:r w:rsidR="008C1070" w:rsidRPr="008C1070">
          <w:rPr>
            <w:rFonts w:ascii="Arial" w:hAnsi="Arial" w:cs="Arial"/>
            <w:sz w:val="20"/>
            <w:szCs w:val="20"/>
          </w:rPr>
          <w:fldChar w:fldCharType="separate"/>
        </w:r>
        <w:r>
          <w:rPr>
            <w:rFonts w:ascii="Arial" w:hAnsi="Arial" w:cs="Arial"/>
            <w:noProof/>
            <w:sz w:val="20"/>
            <w:szCs w:val="20"/>
          </w:rPr>
          <w:t>1</w:t>
        </w:r>
        <w:r w:rsidR="008C1070" w:rsidRPr="008C1070">
          <w:rPr>
            <w:rFonts w:ascii="Arial" w:hAnsi="Arial" w:cs="Arial"/>
            <w:noProof/>
            <w:sz w:val="20"/>
            <w:szCs w:val="20"/>
          </w:rPr>
          <w:fldChar w:fldCharType="end"/>
        </w:r>
      </w:sdtContent>
    </w:sdt>
  </w:p>
  <w:p w:rsidR="008C1070" w:rsidRDefault="008C1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70" w:rsidRDefault="008C1070" w:rsidP="008C1070">
      <w:r>
        <w:separator/>
      </w:r>
    </w:p>
  </w:footnote>
  <w:footnote w:type="continuationSeparator" w:id="0">
    <w:p w:rsidR="008C1070" w:rsidRDefault="008C1070" w:rsidP="008C1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70" w:rsidRDefault="008C1070" w:rsidP="008C1070">
    <w:pPr>
      <w:tabs>
        <w:tab w:val="center" w:pos="4680"/>
        <w:tab w:val="right" w:pos="9360"/>
      </w:tabs>
      <w:jc w:val="both"/>
      <w:rPr>
        <w:rFonts w:ascii="Arial" w:hAnsi="Arial" w:cs="Arial"/>
        <w:b/>
        <w:bCs/>
        <w:sz w:val="28"/>
        <w:szCs w:val="28"/>
      </w:rPr>
    </w:pPr>
  </w:p>
  <w:p w:rsidR="008C1070" w:rsidRPr="008C1070" w:rsidRDefault="008C1070" w:rsidP="008C1070">
    <w:pPr>
      <w:tabs>
        <w:tab w:val="center" w:pos="4680"/>
        <w:tab w:val="right" w:pos="9360"/>
      </w:tabs>
      <w:jc w:val="both"/>
      <w:rPr>
        <w:rFonts w:ascii="Arial" w:hAnsi="Arial" w:cs="Arial"/>
        <w:b/>
        <w:bCs/>
        <w:sz w:val="28"/>
        <w:szCs w:val="28"/>
      </w:rPr>
    </w:pPr>
    <w:r w:rsidRPr="008C1070">
      <w:rPr>
        <w:rFonts w:ascii="Arial" w:hAnsi="Arial" w:cs="Arial"/>
        <w:b/>
        <w:bCs/>
        <w:sz w:val="28"/>
        <w:szCs w:val="28"/>
      </w:rPr>
      <w:t>1260</w:t>
    </w:r>
    <w:r w:rsidRPr="008C1070">
      <w:rPr>
        <w:rFonts w:ascii="Arial" w:hAnsi="Arial" w:cs="Arial"/>
        <w:b/>
        <w:bCs/>
        <w:sz w:val="28"/>
        <w:szCs w:val="28"/>
      </w:rPr>
      <w:tab/>
      <w:t>WIS JI-CIVIL</w:t>
    </w:r>
    <w:r w:rsidRPr="008C1070">
      <w:rPr>
        <w:rFonts w:ascii="Arial" w:hAnsi="Arial" w:cs="Arial"/>
        <w:b/>
        <w:bCs/>
        <w:sz w:val="28"/>
        <w:szCs w:val="28"/>
      </w:rPr>
      <w:tab/>
      <w:t>1260</w:t>
    </w:r>
  </w:p>
  <w:p w:rsidR="008C1070" w:rsidRDefault="008C1070">
    <w:pPr>
      <w:pStyle w:val="Header"/>
      <w:rPr>
        <w:rFonts w:ascii="Arial" w:hAnsi="Arial" w:cs="Arial"/>
        <w:sz w:val="28"/>
        <w:szCs w:val="28"/>
      </w:rPr>
    </w:pPr>
  </w:p>
  <w:p w:rsidR="00E426AC" w:rsidRDefault="00E426AC">
    <w:pPr>
      <w:pStyle w:val="Header"/>
      <w:rPr>
        <w:rFonts w:ascii="Arial" w:hAnsi="Arial" w:cs="Arial"/>
        <w:sz w:val="28"/>
        <w:szCs w:val="28"/>
      </w:rPr>
    </w:pPr>
  </w:p>
  <w:p w:rsidR="00E426AC" w:rsidRDefault="00E42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631"/>
    <w:multiLevelType w:val="hybridMultilevel"/>
    <w:tmpl w:val="17A0DE94"/>
    <w:lvl w:ilvl="0" w:tplc="123E40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70"/>
    <w:rsid w:val="00055035"/>
    <w:rsid w:val="00414377"/>
    <w:rsid w:val="00645F2A"/>
    <w:rsid w:val="008C1070"/>
    <w:rsid w:val="009E1616"/>
    <w:rsid w:val="00B46CD4"/>
    <w:rsid w:val="00E4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7362"/>
  <w15:chartTrackingRefBased/>
  <w15:docId w15:val="{8C80223B-90C2-44EA-A6D9-8EF89264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70"/>
    <w:pPr>
      <w:widowControl w:val="0"/>
      <w:autoSpaceDE w:val="0"/>
      <w:autoSpaceDN w:val="0"/>
      <w:adjustRightInd w:val="0"/>
      <w:spacing w:after="0" w:line="240" w:lineRule="auto"/>
    </w:pPr>
    <w:rPr>
      <w:rFonts w:ascii="Constantia" w:eastAsia="Times New Roman" w:hAnsi="Constant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70"/>
    <w:pPr>
      <w:tabs>
        <w:tab w:val="center" w:pos="4680"/>
        <w:tab w:val="right" w:pos="9360"/>
      </w:tabs>
    </w:pPr>
  </w:style>
  <w:style w:type="character" w:customStyle="1" w:styleId="HeaderChar">
    <w:name w:val="Header Char"/>
    <w:basedOn w:val="DefaultParagraphFont"/>
    <w:link w:val="Header"/>
    <w:uiPriority w:val="99"/>
    <w:rsid w:val="008C1070"/>
  </w:style>
  <w:style w:type="paragraph" w:styleId="Footer">
    <w:name w:val="footer"/>
    <w:basedOn w:val="Normal"/>
    <w:link w:val="FooterChar"/>
    <w:uiPriority w:val="99"/>
    <w:unhideWhenUsed/>
    <w:rsid w:val="008C1070"/>
    <w:pPr>
      <w:tabs>
        <w:tab w:val="center" w:pos="4680"/>
        <w:tab w:val="right" w:pos="9360"/>
      </w:tabs>
    </w:pPr>
  </w:style>
  <w:style w:type="character" w:customStyle="1" w:styleId="FooterChar">
    <w:name w:val="Footer Char"/>
    <w:basedOn w:val="DefaultParagraphFont"/>
    <w:link w:val="Footer"/>
    <w:uiPriority w:val="99"/>
    <w:rsid w:val="008C1070"/>
  </w:style>
  <w:style w:type="paragraph" w:styleId="NoSpacing">
    <w:name w:val="No Spacing"/>
    <w:uiPriority w:val="1"/>
    <w:qFormat/>
    <w:rsid w:val="008C1070"/>
    <w:pPr>
      <w:widowControl w:val="0"/>
      <w:autoSpaceDE w:val="0"/>
      <w:autoSpaceDN w:val="0"/>
      <w:adjustRightInd w:val="0"/>
      <w:spacing w:after="0" w:line="240" w:lineRule="auto"/>
    </w:pPr>
    <w:rPr>
      <w:rFonts w:ascii="Constantia" w:eastAsia="Times New Roman" w:hAnsi="Constant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4</cp:revision>
  <cp:lastPrinted>2022-03-07T19:38:00Z</cp:lastPrinted>
  <dcterms:created xsi:type="dcterms:W3CDTF">2022-02-28T22:31:00Z</dcterms:created>
  <dcterms:modified xsi:type="dcterms:W3CDTF">2022-03-07T19:38:00Z</dcterms:modified>
</cp:coreProperties>
</file>