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7DBA7" w14:textId="77777777" w:rsidR="00701CF2" w:rsidRPr="00701CF2" w:rsidRDefault="00701CF2" w:rsidP="00701CF2">
      <w:pPr>
        <w:pStyle w:val="NoSpacing"/>
        <w:tabs>
          <w:tab w:val="left" w:pos="720"/>
        </w:tabs>
        <w:ind w:left="720" w:hanging="720"/>
        <w:jc w:val="both"/>
        <w:rPr>
          <w:rFonts w:ascii="Times New Roman" w:hAnsi="Times New Roman" w:cs="Times New Roman"/>
          <w:b/>
          <w:bCs/>
          <w:sz w:val="26"/>
          <w:szCs w:val="26"/>
        </w:rPr>
      </w:pPr>
      <w:r w:rsidRPr="00701CF2">
        <w:rPr>
          <w:rFonts w:ascii="Times New Roman" w:hAnsi="Times New Roman" w:cs="Times New Roman"/>
          <w:b/>
          <w:bCs/>
          <w:sz w:val="26"/>
          <w:szCs w:val="26"/>
        </w:rPr>
        <w:t>371</w:t>
      </w:r>
      <w:r w:rsidRPr="00701CF2">
        <w:rPr>
          <w:rFonts w:ascii="Times New Roman" w:hAnsi="Times New Roman" w:cs="Times New Roman"/>
          <w:b/>
          <w:bCs/>
          <w:sz w:val="26"/>
          <w:szCs w:val="26"/>
        </w:rPr>
        <w:tab/>
        <w:t xml:space="preserve">INVOLUNTARY </w:t>
      </w:r>
      <w:proofErr w:type="gramStart"/>
      <w:r w:rsidRPr="00701CF2">
        <w:rPr>
          <w:rFonts w:ascii="Times New Roman" w:hAnsi="Times New Roman" w:cs="Times New Roman"/>
          <w:b/>
          <w:bCs/>
          <w:sz w:val="26"/>
          <w:szCs w:val="26"/>
        </w:rPr>
        <w:t>TERMINATION</w:t>
      </w:r>
      <w:proofErr w:type="gramEnd"/>
      <w:r w:rsidRPr="00701CF2">
        <w:rPr>
          <w:rFonts w:ascii="Times New Roman" w:hAnsi="Times New Roman" w:cs="Times New Roman"/>
          <w:b/>
          <w:bCs/>
          <w:sz w:val="26"/>
          <w:szCs w:val="26"/>
        </w:rPr>
        <w:t xml:space="preserve"> OF PARENTAL RIGHTS: PARENTHOOD AS A RESULT OF A SEXUAL ASSAULT [WIS. STAT. § 48.415(9)] (WHERE A JUDGMENT OF CONVICTION OR ADJUDICATION OF DELINQUENCY EXISTS)</w:t>
      </w:r>
    </w:p>
    <w:p w14:paraId="04B25EF4" w14:textId="04A6F189" w:rsidR="00701CF2" w:rsidRDefault="00701CF2" w:rsidP="00701CF2">
      <w:pPr>
        <w:pStyle w:val="NoSpacing"/>
        <w:jc w:val="both"/>
        <w:rPr>
          <w:rFonts w:ascii="Times New Roman" w:hAnsi="Times New Roman" w:cs="Times New Roman"/>
          <w:sz w:val="26"/>
          <w:szCs w:val="26"/>
        </w:rPr>
      </w:pPr>
    </w:p>
    <w:p w14:paraId="49F15C7B" w14:textId="77777777" w:rsidR="00701CF2" w:rsidRPr="00701CF2" w:rsidRDefault="00701CF2" w:rsidP="00701CF2">
      <w:pPr>
        <w:pStyle w:val="NoSpacing"/>
        <w:jc w:val="both"/>
        <w:rPr>
          <w:rFonts w:ascii="Times New Roman" w:hAnsi="Times New Roman" w:cs="Times New Roman"/>
          <w:sz w:val="26"/>
          <w:szCs w:val="26"/>
        </w:rPr>
      </w:pPr>
    </w:p>
    <w:p w14:paraId="4B75AA1B" w14:textId="77777777" w:rsidR="00701CF2" w:rsidRPr="00701CF2" w:rsidRDefault="00701CF2" w:rsidP="00701CF2">
      <w:pPr>
        <w:pStyle w:val="NoSpacing"/>
        <w:spacing w:line="480" w:lineRule="auto"/>
        <w:ind w:firstLine="450"/>
        <w:jc w:val="both"/>
        <w:rPr>
          <w:rFonts w:ascii="Times New Roman" w:hAnsi="Times New Roman" w:cs="Times New Roman"/>
          <w:sz w:val="26"/>
          <w:szCs w:val="26"/>
        </w:rPr>
      </w:pPr>
      <w:r w:rsidRPr="00701CF2">
        <w:rPr>
          <w:rFonts w:ascii="Times New Roman" w:hAnsi="Times New Roman" w:cs="Times New Roman"/>
          <w:sz w:val="26"/>
          <w:szCs w:val="26"/>
        </w:rPr>
        <w:t xml:space="preserve">Parenthood as a result of a sexual assault is a ground for termination of parental rights. Your role as jurors will be to answer the following questions in the special verdict: </w:t>
      </w:r>
    </w:p>
    <w:p w14:paraId="7C0BBC53" w14:textId="519C967E" w:rsidR="00701CF2" w:rsidRPr="00701CF2" w:rsidRDefault="00701CF2" w:rsidP="00701CF2">
      <w:pPr>
        <w:pStyle w:val="NoSpacing"/>
        <w:spacing w:line="480" w:lineRule="auto"/>
        <w:ind w:left="900" w:hanging="450"/>
        <w:jc w:val="both"/>
        <w:rPr>
          <w:rFonts w:ascii="Times New Roman" w:hAnsi="Times New Roman" w:cs="Times New Roman"/>
          <w:sz w:val="26"/>
          <w:szCs w:val="26"/>
        </w:rPr>
      </w:pPr>
      <w:r w:rsidRPr="00701CF2">
        <w:rPr>
          <w:rFonts w:ascii="Times New Roman" w:hAnsi="Times New Roman" w:cs="Times New Roman"/>
          <w:sz w:val="26"/>
          <w:szCs w:val="26"/>
        </w:rPr>
        <w:t>1.</w:t>
      </w:r>
      <w:r w:rsidRPr="00701CF2">
        <w:rPr>
          <w:rFonts w:ascii="Times New Roman" w:hAnsi="Times New Roman" w:cs="Times New Roman"/>
          <w:sz w:val="26"/>
          <w:szCs w:val="26"/>
        </w:rPr>
        <w:tab/>
        <w:t>Did (</w:t>
      </w:r>
      <w:r w:rsidRPr="00701CF2">
        <w:rPr>
          <w:rFonts w:ascii="Times New Roman" w:hAnsi="Times New Roman" w:cs="Times New Roman"/>
          <w:sz w:val="26"/>
          <w:szCs w:val="26"/>
          <w:u w:val="single"/>
        </w:rPr>
        <w:t>respondent</w:t>
      </w:r>
      <w:r w:rsidRPr="00701CF2">
        <w:rPr>
          <w:rFonts w:ascii="Times New Roman" w:hAnsi="Times New Roman" w:cs="Times New Roman"/>
          <w:sz w:val="26"/>
          <w:szCs w:val="26"/>
        </w:rPr>
        <w:t>) sexually assault (</w:t>
      </w:r>
      <w:r w:rsidRPr="00701CF2">
        <w:rPr>
          <w:rFonts w:ascii="Times New Roman" w:hAnsi="Times New Roman" w:cs="Times New Roman"/>
          <w:sz w:val="26"/>
          <w:szCs w:val="26"/>
          <w:u w:val="single"/>
        </w:rPr>
        <w:t>child’s mother</w:t>
      </w:r>
      <w:r w:rsidRPr="00701CF2">
        <w:rPr>
          <w:rFonts w:ascii="Times New Roman" w:hAnsi="Times New Roman" w:cs="Times New Roman"/>
          <w:sz w:val="26"/>
          <w:szCs w:val="26"/>
        </w:rPr>
        <w:t>)? Because there is [a final judgment of conviction] [an adjudication of delinquency] indicating that (</w:t>
      </w:r>
      <w:r w:rsidRPr="00701CF2">
        <w:rPr>
          <w:rFonts w:ascii="Times New Roman" w:hAnsi="Times New Roman" w:cs="Times New Roman"/>
          <w:sz w:val="26"/>
          <w:szCs w:val="26"/>
          <w:u w:val="single"/>
        </w:rPr>
        <w:t>respondent</w:t>
      </w:r>
      <w:r w:rsidRPr="00701CF2">
        <w:rPr>
          <w:rFonts w:ascii="Times New Roman" w:hAnsi="Times New Roman" w:cs="Times New Roman"/>
          <w:sz w:val="26"/>
          <w:szCs w:val="26"/>
        </w:rPr>
        <w:t>) sexually assaulted (</w:t>
      </w:r>
      <w:r w:rsidRPr="00701CF2">
        <w:rPr>
          <w:rFonts w:ascii="Times New Roman" w:hAnsi="Times New Roman" w:cs="Times New Roman"/>
          <w:sz w:val="26"/>
          <w:szCs w:val="26"/>
          <w:u w:val="single"/>
        </w:rPr>
        <w:t>child’s mother</w:t>
      </w:r>
      <w:r w:rsidRPr="00701CF2">
        <w:rPr>
          <w:rFonts w:ascii="Times New Roman" w:hAnsi="Times New Roman" w:cs="Times New Roman"/>
          <w:sz w:val="26"/>
          <w:szCs w:val="26"/>
        </w:rPr>
        <w:t>) on (</w:t>
      </w:r>
      <w:r w:rsidRPr="00701CF2">
        <w:rPr>
          <w:rFonts w:ascii="Times New Roman" w:hAnsi="Times New Roman" w:cs="Times New Roman"/>
          <w:sz w:val="26"/>
          <w:szCs w:val="26"/>
          <w:u w:val="single"/>
        </w:rPr>
        <w:t>date</w:t>
      </w:r>
      <w:r w:rsidRPr="00701CF2">
        <w:rPr>
          <w:rFonts w:ascii="Times New Roman" w:hAnsi="Times New Roman" w:cs="Times New Roman"/>
          <w:sz w:val="26"/>
          <w:szCs w:val="26"/>
        </w:rPr>
        <w:t>), there is no dispute on this question and I have answered the question.</w:t>
      </w:r>
    </w:p>
    <w:p w14:paraId="6944B948" w14:textId="07BA26F6" w:rsidR="00701CF2" w:rsidRPr="00701CF2" w:rsidRDefault="00701CF2" w:rsidP="00701CF2">
      <w:pPr>
        <w:pStyle w:val="NoSpacing"/>
        <w:spacing w:line="480" w:lineRule="auto"/>
        <w:ind w:firstLine="450"/>
        <w:jc w:val="both"/>
        <w:rPr>
          <w:rFonts w:ascii="Times New Roman" w:hAnsi="Times New Roman" w:cs="Times New Roman"/>
          <w:b/>
          <w:bCs/>
          <w:sz w:val="26"/>
          <w:szCs w:val="26"/>
        </w:rPr>
      </w:pPr>
      <w:r w:rsidRPr="00701CF2">
        <w:rPr>
          <w:rFonts w:ascii="Times New Roman" w:hAnsi="Times New Roman" w:cs="Times New Roman"/>
          <w:b/>
          <w:bCs/>
          <w:sz w:val="26"/>
          <w:szCs w:val="26"/>
        </w:rPr>
        <w:t xml:space="preserve">If the answer to question 1 is </w:t>
      </w:r>
      <w:r>
        <w:rPr>
          <w:rFonts w:ascii="Times New Roman" w:hAnsi="Times New Roman" w:cs="Times New Roman"/>
          <w:b/>
          <w:bCs/>
          <w:sz w:val="26"/>
          <w:szCs w:val="26"/>
        </w:rPr>
        <w:t>“</w:t>
      </w:r>
      <w:r w:rsidRPr="00701CF2">
        <w:rPr>
          <w:rFonts w:ascii="Times New Roman" w:hAnsi="Times New Roman" w:cs="Times New Roman"/>
          <w:b/>
          <w:bCs/>
          <w:sz w:val="26"/>
          <w:szCs w:val="26"/>
        </w:rPr>
        <w:t>yes,</w:t>
      </w:r>
      <w:r>
        <w:rPr>
          <w:rFonts w:ascii="Times New Roman" w:hAnsi="Times New Roman" w:cs="Times New Roman"/>
          <w:b/>
          <w:bCs/>
          <w:sz w:val="26"/>
          <w:szCs w:val="26"/>
        </w:rPr>
        <w:t>”</w:t>
      </w:r>
      <w:r w:rsidRPr="00701CF2">
        <w:rPr>
          <w:rFonts w:ascii="Times New Roman" w:hAnsi="Times New Roman" w:cs="Times New Roman"/>
          <w:b/>
          <w:bCs/>
          <w:sz w:val="26"/>
          <w:szCs w:val="26"/>
        </w:rPr>
        <w:t xml:space="preserve"> answer question 2:</w:t>
      </w:r>
    </w:p>
    <w:p w14:paraId="0C84E630" w14:textId="77777777" w:rsidR="00701CF2" w:rsidRPr="00701CF2" w:rsidRDefault="00701CF2" w:rsidP="00701CF2">
      <w:pPr>
        <w:pStyle w:val="NoSpacing"/>
        <w:tabs>
          <w:tab w:val="left" w:pos="900"/>
        </w:tabs>
        <w:spacing w:line="480" w:lineRule="auto"/>
        <w:ind w:left="900" w:hanging="450"/>
        <w:jc w:val="both"/>
        <w:rPr>
          <w:rFonts w:ascii="Times New Roman" w:hAnsi="Times New Roman" w:cs="Times New Roman"/>
          <w:sz w:val="26"/>
          <w:szCs w:val="26"/>
        </w:rPr>
      </w:pPr>
      <w:r w:rsidRPr="00701CF2">
        <w:rPr>
          <w:rFonts w:ascii="Times New Roman" w:hAnsi="Times New Roman" w:cs="Times New Roman"/>
          <w:sz w:val="26"/>
          <w:szCs w:val="26"/>
        </w:rPr>
        <w:t>2.</w:t>
      </w:r>
      <w:r w:rsidRPr="00701CF2">
        <w:rPr>
          <w:rFonts w:ascii="Times New Roman" w:hAnsi="Times New Roman" w:cs="Times New Roman"/>
          <w:sz w:val="26"/>
          <w:szCs w:val="26"/>
        </w:rPr>
        <w:tab/>
        <w:t>Did this sexual assault result in the conception of (</w:t>
      </w:r>
      <w:r w:rsidRPr="00701CF2">
        <w:rPr>
          <w:rFonts w:ascii="Times New Roman" w:hAnsi="Times New Roman" w:cs="Times New Roman"/>
          <w:sz w:val="26"/>
          <w:szCs w:val="26"/>
          <w:u w:val="single"/>
        </w:rPr>
        <w:t>child</w:t>
      </w:r>
      <w:r w:rsidRPr="00701CF2">
        <w:rPr>
          <w:rFonts w:ascii="Times New Roman" w:hAnsi="Times New Roman" w:cs="Times New Roman"/>
          <w:sz w:val="26"/>
          <w:szCs w:val="26"/>
        </w:rPr>
        <w:t>)?</w:t>
      </w:r>
    </w:p>
    <w:p w14:paraId="617F698C" w14:textId="5F3E5120" w:rsidR="00701CF2" w:rsidRPr="00701CF2" w:rsidRDefault="00701CF2" w:rsidP="00701CF2">
      <w:pPr>
        <w:pStyle w:val="NoSpacing"/>
        <w:spacing w:line="480" w:lineRule="auto"/>
        <w:ind w:firstLine="450"/>
        <w:jc w:val="both"/>
        <w:rPr>
          <w:rFonts w:ascii="Times New Roman" w:hAnsi="Times New Roman" w:cs="Times New Roman"/>
          <w:sz w:val="26"/>
          <w:szCs w:val="26"/>
        </w:rPr>
      </w:pPr>
      <w:r w:rsidRPr="00701CF2">
        <w:rPr>
          <w:rFonts w:ascii="Times New Roman" w:hAnsi="Times New Roman" w:cs="Times New Roman"/>
          <w:sz w:val="26"/>
          <w:szCs w:val="26"/>
        </w:rPr>
        <w:t>In answering question 2, you should consider all the evidence regarding the possible time of conception. Wisconsin law allows (</w:t>
      </w:r>
      <w:r w:rsidRPr="00701CF2">
        <w:rPr>
          <w:rFonts w:ascii="Times New Roman" w:hAnsi="Times New Roman" w:cs="Times New Roman"/>
          <w:sz w:val="26"/>
          <w:szCs w:val="26"/>
          <w:u w:val="single"/>
        </w:rPr>
        <w:t>petitioner</w:t>
      </w:r>
      <w:r w:rsidRPr="00701CF2">
        <w:rPr>
          <w:rFonts w:ascii="Times New Roman" w:hAnsi="Times New Roman" w:cs="Times New Roman"/>
          <w:sz w:val="26"/>
          <w:szCs w:val="26"/>
        </w:rPr>
        <w:t>) to prove that (</w:t>
      </w:r>
      <w:r w:rsidRPr="00701CF2">
        <w:rPr>
          <w:rFonts w:ascii="Times New Roman" w:hAnsi="Times New Roman" w:cs="Times New Roman"/>
          <w:sz w:val="26"/>
          <w:szCs w:val="26"/>
          <w:u w:val="single"/>
        </w:rPr>
        <w:t>respondent</w:t>
      </w:r>
      <w:r w:rsidRPr="00701CF2">
        <w:rPr>
          <w:rFonts w:ascii="Times New Roman" w:hAnsi="Times New Roman" w:cs="Times New Roman"/>
          <w:sz w:val="26"/>
          <w:szCs w:val="26"/>
        </w:rPr>
        <w:t>) is the parent of (</w:t>
      </w:r>
      <w:r w:rsidRPr="00701CF2">
        <w:rPr>
          <w:rFonts w:ascii="Times New Roman" w:hAnsi="Times New Roman" w:cs="Times New Roman"/>
          <w:sz w:val="26"/>
          <w:szCs w:val="26"/>
          <w:u w:val="single"/>
        </w:rPr>
        <w:t>child</w:t>
      </w:r>
      <w:r w:rsidRPr="00701CF2">
        <w:rPr>
          <w:rFonts w:ascii="Times New Roman" w:hAnsi="Times New Roman" w:cs="Times New Roman"/>
          <w:sz w:val="26"/>
          <w:szCs w:val="26"/>
        </w:rPr>
        <w:t>) as a result of a sexual assault by proving that (</w:t>
      </w:r>
      <w:r w:rsidRPr="00701CF2">
        <w:rPr>
          <w:rFonts w:ascii="Times New Roman" w:hAnsi="Times New Roman" w:cs="Times New Roman"/>
          <w:sz w:val="26"/>
          <w:szCs w:val="26"/>
          <w:u w:val="single"/>
        </w:rPr>
        <w:t>respondent</w:t>
      </w:r>
      <w:r w:rsidRPr="00701CF2">
        <w:rPr>
          <w:rFonts w:ascii="Times New Roman" w:hAnsi="Times New Roman" w:cs="Times New Roman"/>
          <w:sz w:val="26"/>
          <w:szCs w:val="26"/>
        </w:rPr>
        <w:t>) sexually assaulted (</w:t>
      </w:r>
      <w:r w:rsidRPr="00701CF2">
        <w:rPr>
          <w:rFonts w:ascii="Times New Roman" w:hAnsi="Times New Roman" w:cs="Times New Roman"/>
          <w:sz w:val="26"/>
          <w:szCs w:val="26"/>
          <w:u w:val="single"/>
        </w:rPr>
        <w:t>child</w:t>
      </w:r>
      <w:r w:rsidRPr="00701CF2">
        <w:rPr>
          <w:rFonts w:ascii="Times New Roman" w:hAnsi="Times New Roman" w:cs="Times New Roman"/>
          <w:sz w:val="26"/>
          <w:szCs w:val="26"/>
        </w:rPr>
        <w:t>)</w:t>
      </w:r>
      <w:r>
        <w:rPr>
          <w:rFonts w:ascii="Times New Roman" w:hAnsi="Times New Roman" w:cs="Times New Roman"/>
          <w:sz w:val="26"/>
          <w:szCs w:val="26"/>
        </w:rPr>
        <w:t>’</w:t>
      </w:r>
      <w:r w:rsidRPr="00701CF2">
        <w:rPr>
          <w:rFonts w:ascii="Times New Roman" w:hAnsi="Times New Roman" w:cs="Times New Roman"/>
          <w:sz w:val="26"/>
          <w:szCs w:val="26"/>
        </w:rPr>
        <w:t>s mother during a time (</w:t>
      </w:r>
      <w:r w:rsidRPr="00701CF2">
        <w:rPr>
          <w:rFonts w:ascii="Times New Roman" w:hAnsi="Times New Roman" w:cs="Times New Roman"/>
          <w:sz w:val="26"/>
          <w:szCs w:val="26"/>
          <w:u w:val="single"/>
        </w:rPr>
        <w:t>child</w:t>
      </w:r>
      <w:r w:rsidRPr="00701CF2">
        <w:rPr>
          <w:rFonts w:ascii="Times New Roman" w:hAnsi="Times New Roman" w:cs="Times New Roman"/>
          <w:sz w:val="26"/>
          <w:szCs w:val="26"/>
        </w:rPr>
        <w:t xml:space="preserve">) could have been conceived. </w:t>
      </w:r>
    </w:p>
    <w:p w14:paraId="7000FCD8" w14:textId="6AD62807" w:rsidR="00701CF2" w:rsidRPr="00701CF2" w:rsidRDefault="00701CF2" w:rsidP="00701CF2">
      <w:pPr>
        <w:pStyle w:val="NoSpacing"/>
        <w:spacing w:line="480" w:lineRule="auto"/>
        <w:ind w:firstLine="450"/>
        <w:jc w:val="both"/>
        <w:rPr>
          <w:rFonts w:ascii="Times New Roman" w:hAnsi="Times New Roman" w:cs="Times New Roman"/>
          <w:sz w:val="26"/>
          <w:szCs w:val="26"/>
        </w:rPr>
      </w:pPr>
      <w:r w:rsidRPr="00701CF2">
        <w:rPr>
          <w:rFonts w:ascii="Times New Roman" w:hAnsi="Times New Roman" w:cs="Times New Roman"/>
          <w:b/>
          <w:bCs/>
          <w:sz w:val="26"/>
          <w:szCs w:val="26"/>
        </w:rPr>
        <w:t>[Where evidence is presented that the child weighed 5</w:t>
      </w:r>
      <w:r w:rsidR="004963A3" w:rsidRPr="004963A3">
        <w:rPr>
          <w:rFonts w:ascii="Calibri" w:eastAsia="Calibri" w:hAnsi="Calibri" w:cs="Times New Roman"/>
          <w:sz w:val="26"/>
        </w:rPr>
        <w:t xml:space="preserve"> </w:t>
      </w:r>
      <w:r w:rsidR="004963A3" w:rsidRPr="004963A3">
        <w:rPr>
          <w:rFonts w:ascii="Calibri" w:eastAsia="Calibri" w:hAnsi="Calibri" w:cs="Times New Roman"/>
          <w:sz w:val="26"/>
        </w:rPr>
        <w:t>½</w:t>
      </w:r>
      <w:r w:rsidRPr="00701CF2">
        <w:rPr>
          <w:rFonts w:ascii="Times New Roman" w:hAnsi="Times New Roman" w:cs="Times New Roman"/>
          <w:b/>
          <w:bCs/>
          <w:sz w:val="26"/>
          <w:szCs w:val="26"/>
        </w:rPr>
        <w:t xml:space="preserve"> pounds or more at birth</w:t>
      </w:r>
      <w:r w:rsidR="004963A3">
        <w:rPr>
          <w:rFonts w:ascii="Times New Roman" w:hAnsi="Times New Roman" w:cs="Times New Roman"/>
          <w:b/>
          <w:bCs/>
          <w:sz w:val="26"/>
          <w:szCs w:val="26"/>
        </w:rPr>
        <w:t>,</w:t>
      </w:r>
      <w:r w:rsidRPr="00701CF2">
        <w:rPr>
          <w:rFonts w:ascii="Times New Roman" w:hAnsi="Times New Roman" w:cs="Times New Roman"/>
          <w:b/>
          <w:bCs/>
          <w:sz w:val="26"/>
          <w:szCs w:val="26"/>
        </w:rPr>
        <w:t xml:space="preserve"> give the following</w:t>
      </w:r>
      <w:r w:rsidRPr="00701CF2">
        <w:rPr>
          <w:rFonts w:ascii="Times New Roman" w:hAnsi="Times New Roman" w:cs="Times New Roman"/>
          <w:sz w:val="26"/>
          <w:szCs w:val="26"/>
        </w:rPr>
        <w:t>: If you find that (</w:t>
      </w:r>
      <w:r w:rsidRPr="00701CF2">
        <w:rPr>
          <w:rFonts w:ascii="Times New Roman" w:hAnsi="Times New Roman" w:cs="Times New Roman"/>
          <w:sz w:val="26"/>
          <w:szCs w:val="26"/>
          <w:u w:val="single"/>
        </w:rPr>
        <w:t>child</w:t>
      </w:r>
      <w:r w:rsidRPr="00701CF2">
        <w:rPr>
          <w:rFonts w:ascii="Times New Roman" w:hAnsi="Times New Roman" w:cs="Times New Roman"/>
          <w:sz w:val="26"/>
          <w:szCs w:val="26"/>
        </w:rPr>
        <w:t>) weighed 5 pounds, 8 ounces or more at birth, (he) (she) is presumed to have been conceived within a time period extending from 240 to 300 days before birth. Therefore, you may find the conceptive period for (</w:t>
      </w:r>
      <w:r w:rsidRPr="00701CF2">
        <w:rPr>
          <w:rFonts w:ascii="Times New Roman" w:hAnsi="Times New Roman" w:cs="Times New Roman"/>
          <w:sz w:val="26"/>
          <w:szCs w:val="26"/>
          <w:u w:val="single"/>
        </w:rPr>
        <w:t>child</w:t>
      </w:r>
      <w:r w:rsidRPr="00701CF2">
        <w:rPr>
          <w:rFonts w:ascii="Times New Roman" w:hAnsi="Times New Roman" w:cs="Times New Roman"/>
          <w:sz w:val="26"/>
          <w:szCs w:val="26"/>
        </w:rPr>
        <w:t xml:space="preserve">) to have </w:t>
      </w:r>
      <w:r w:rsidRPr="00701CF2">
        <w:rPr>
          <w:rFonts w:ascii="Times New Roman" w:hAnsi="Times New Roman" w:cs="Times New Roman"/>
          <w:sz w:val="26"/>
          <w:szCs w:val="26"/>
        </w:rPr>
        <w:lastRenderedPageBreak/>
        <w:t>been between the</w:t>
      </w:r>
      <w:r w:rsidRPr="00701CF2">
        <w:rPr>
          <w:rFonts w:ascii="Times New Roman" w:hAnsi="Times New Roman" w:cs="Times New Roman"/>
          <w:sz w:val="26"/>
          <w:szCs w:val="26"/>
          <w:u w:val="single"/>
        </w:rPr>
        <w:t xml:space="preserve">            </w:t>
      </w:r>
      <w:r w:rsidRPr="00701CF2">
        <w:rPr>
          <w:rFonts w:ascii="Times New Roman" w:hAnsi="Times New Roman" w:cs="Times New Roman"/>
          <w:sz w:val="26"/>
          <w:szCs w:val="26"/>
        </w:rPr>
        <w:t>day of</w:t>
      </w:r>
      <w:r w:rsidRPr="00701CF2">
        <w:rPr>
          <w:rFonts w:ascii="Times New Roman" w:hAnsi="Times New Roman" w:cs="Times New Roman"/>
          <w:sz w:val="26"/>
          <w:szCs w:val="26"/>
          <w:u w:val="single"/>
        </w:rPr>
        <w:t xml:space="preserve">         </w:t>
      </w:r>
      <w:proofErr w:type="gramStart"/>
      <w:r w:rsidRPr="00701CF2">
        <w:rPr>
          <w:rFonts w:ascii="Times New Roman" w:hAnsi="Times New Roman" w:cs="Times New Roman"/>
          <w:sz w:val="26"/>
          <w:szCs w:val="26"/>
          <w:u w:val="single"/>
        </w:rPr>
        <w:t xml:space="preserve">  </w:t>
      </w:r>
      <w:r w:rsidRPr="00701CF2">
        <w:rPr>
          <w:rFonts w:ascii="Times New Roman" w:hAnsi="Times New Roman" w:cs="Times New Roman"/>
          <w:sz w:val="26"/>
          <w:szCs w:val="26"/>
        </w:rPr>
        <w:t>,</w:t>
      </w:r>
      <w:proofErr w:type="gramEnd"/>
      <w:r w:rsidRPr="00701CF2">
        <w:rPr>
          <w:rFonts w:ascii="Times New Roman" w:hAnsi="Times New Roman" w:cs="Times New Roman"/>
          <w:sz w:val="26"/>
          <w:szCs w:val="26"/>
        </w:rPr>
        <w:t xml:space="preserve"> 20</w:t>
      </w:r>
      <w:r w:rsidRPr="00701CF2">
        <w:rPr>
          <w:rFonts w:ascii="Times New Roman" w:hAnsi="Times New Roman" w:cs="Times New Roman"/>
          <w:sz w:val="26"/>
          <w:szCs w:val="26"/>
          <w:u w:val="single"/>
        </w:rPr>
        <w:t xml:space="preserve">      </w:t>
      </w:r>
      <w:r w:rsidRPr="00701CF2">
        <w:rPr>
          <w:rFonts w:ascii="Times New Roman" w:hAnsi="Times New Roman" w:cs="Times New Roman"/>
          <w:sz w:val="26"/>
          <w:szCs w:val="26"/>
        </w:rPr>
        <w:t xml:space="preserve">, and the  </w:t>
      </w:r>
      <w:r w:rsidRPr="00701CF2">
        <w:rPr>
          <w:rFonts w:ascii="Times New Roman" w:hAnsi="Times New Roman" w:cs="Times New Roman"/>
          <w:sz w:val="26"/>
          <w:szCs w:val="26"/>
          <w:u w:val="single"/>
        </w:rPr>
        <w:t xml:space="preserve">         </w:t>
      </w:r>
      <w:r w:rsidRPr="00701CF2">
        <w:rPr>
          <w:rFonts w:ascii="Times New Roman" w:hAnsi="Times New Roman" w:cs="Times New Roman"/>
          <w:sz w:val="26"/>
          <w:szCs w:val="26"/>
        </w:rPr>
        <w:t xml:space="preserve"> day of </w:t>
      </w:r>
      <w:r w:rsidRPr="00701CF2">
        <w:rPr>
          <w:rFonts w:ascii="Times New Roman" w:hAnsi="Times New Roman" w:cs="Times New Roman"/>
          <w:sz w:val="26"/>
          <w:szCs w:val="26"/>
          <w:u w:val="single"/>
        </w:rPr>
        <w:t xml:space="preserve">          </w:t>
      </w:r>
      <w:r w:rsidRPr="00701CF2">
        <w:rPr>
          <w:rFonts w:ascii="Times New Roman" w:hAnsi="Times New Roman" w:cs="Times New Roman"/>
          <w:sz w:val="26"/>
          <w:szCs w:val="26"/>
        </w:rPr>
        <w:t>, 20</w:t>
      </w:r>
      <w:r w:rsidRPr="00701CF2">
        <w:rPr>
          <w:rFonts w:ascii="Times New Roman" w:hAnsi="Times New Roman" w:cs="Times New Roman"/>
          <w:sz w:val="26"/>
          <w:szCs w:val="26"/>
          <w:u w:val="single"/>
        </w:rPr>
        <w:t xml:space="preserve">     </w:t>
      </w:r>
      <w:r w:rsidRPr="00701CF2">
        <w:rPr>
          <w:rFonts w:ascii="Times New Roman" w:hAnsi="Times New Roman" w:cs="Times New Roman"/>
          <w:sz w:val="26"/>
          <w:szCs w:val="26"/>
        </w:rPr>
        <w:t>, unless you are persuaded to the contrary by other evidence.]</w:t>
      </w:r>
    </w:p>
    <w:p w14:paraId="620C20D3" w14:textId="77777777" w:rsidR="00701CF2" w:rsidRPr="00701CF2" w:rsidRDefault="00701CF2" w:rsidP="00701CF2">
      <w:pPr>
        <w:pStyle w:val="NoSpacing"/>
        <w:spacing w:line="480" w:lineRule="auto"/>
        <w:jc w:val="both"/>
        <w:rPr>
          <w:rFonts w:ascii="Times New Roman" w:hAnsi="Times New Roman" w:cs="Times New Roman"/>
          <w:b/>
          <w:bCs/>
          <w:sz w:val="26"/>
          <w:szCs w:val="26"/>
        </w:rPr>
      </w:pPr>
      <w:r w:rsidRPr="00701CF2">
        <w:rPr>
          <w:rFonts w:ascii="Times New Roman" w:hAnsi="Times New Roman" w:cs="Times New Roman"/>
          <w:b/>
          <w:bCs/>
          <w:sz w:val="26"/>
          <w:szCs w:val="26"/>
        </w:rPr>
        <w:t>SPECIAL VERDICT</w:t>
      </w:r>
    </w:p>
    <w:p w14:paraId="06541CB1" w14:textId="0F8BD308" w:rsidR="00701CF2" w:rsidRPr="00701CF2" w:rsidRDefault="00701CF2" w:rsidP="00701CF2">
      <w:pPr>
        <w:pStyle w:val="NoSpacing"/>
        <w:spacing w:line="480" w:lineRule="auto"/>
        <w:ind w:left="900" w:hanging="450"/>
        <w:jc w:val="both"/>
        <w:rPr>
          <w:rFonts w:ascii="Times New Roman" w:hAnsi="Times New Roman" w:cs="Times New Roman"/>
          <w:sz w:val="26"/>
          <w:szCs w:val="26"/>
        </w:rPr>
      </w:pPr>
      <w:r w:rsidRPr="00701CF2">
        <w:rPr>
          <w:rFonts w:ascii="Times New Roman" w:hAnsi="Times New Roman" w:cs="Times New Roman"/>
          <w:sz w:val="26"/>
          <w:szCs w:val="26"/>
        </w:rPr>
        <w:t>1.</w:t>
      </w:r>
      <w:r w:rsidRPr="00701CF2">
        <w:rPr>
          <w:rFonts w:ascii="Times New Roman" w:hAnsi="Times New Roman" w:cs="Times New Roman"/>
          <w:sz w:val="26"/>
          <w:szCs w:val="26"/>
        </w:rPr>
        <w:tab/>
        <w:t>Did (</w:t>
      </w:r>
      <w:r w:rsidRPr="00701CF2">
        <w:rPr>
          <w:rFonts w:ascii="Times New Roman" w:hAnsi="Times New Roman" w:cs="Times New Roman"/>
          <w:sz w:val="26"/>
          <w:szCs w:val="26"/>
          <w:u w:val="single"/>
        </w:rPr>
        <w:t>respondent</w:t>
      </w:r>
      <w:r w:rsidRPr="00701CF2">
        <w:rPr>
          <w:rFonts w:ascii="Times New Roman" w:hAnsi="Times New Roman" w:cs="Times New Roman"/>
          <w:sz w:val="26"/>
          <w:szCs w:val="26"/>
        </w:rPr>
        <w:t>) sexually assault (</w:t>
      </w:r>
      <w:r w:rsidRPr="00701CF2">
        <w:rPr>
          <w:rFonts w:ascii="Times New Roman" w:hAnsi="Times New Roman" w:cs="Times New Roman"/>
          <w:sz w:val="26"/>
          <w:szCs w:val="26"/>
          <w:u w:val="single"/>
        </w:rPr>
        <w:t>child’s mother</w:t>
      </w:r>
      <w:r w:rsidRPr="00701CF2">
        <w:rPr>
          <w:rFonts w:ascii="Times New Roman" w:hAnsi="Times New Roman" w:cs="Times New Roman"/>
          <w:sz w:val="26"/>
          <w:szCs w:val="26"/>
        </w:rPr>
        <w:t>)? Because there is [a final judgment of conviction] [an adjudication of delinquency] indicating that (respondent) sexually assaulted (</w:t>
      </w:r>
      <w:r w:rsidRPr="00701CF2">
        <w:rPr>
          <w:rFonts w:ascii="Times New Roman" w:hAnsi="Times New Roman" w:cs="Times New Roman"/>
          <w:sz w:val="26"/>
          <w:szCs w:val="26"/>
          <w:u w:val="single"/>
        </w:rPr>
        <w:t>child’s mother</w:t>
      </w:r>
      <w:r w:rsidRPr="00701CF2">
        <w:rPr>
          <w:rFonts w:ascii="Times New Roman" w:hAnsi="Times New Roman" w:cs="Times New Roman"/>
          <w:sz w:val="26"/>
          <w:szCs w:val="26"/>
        </w:rPr>
        <w:t>) on (</w:t>
      </w:r>
      <w:r w:rsidRPr="00701CF2">
        <w:rPr>
          <w:rFonts w:ascii="Times New Roman" w:hAnsi="Times New Roman" w:cs="Times New Roman"/>
          <w:sz w:val="26"/>
          <w:szCs w:val="26"/>
          <w:u w:val="single"/>
        </w:rPr>
        <w:t>date</w:t>
      </w:r>
      <w:r w:rsidRPr="00701CF2">
        <w:rPr>
          <w:rFonts w:ascii="Times New Roman" w:hAnsi="Times New Roman" w:cs="Times New Roman"/>
          <w:sz w:val="26"/>
          <w:szCs w:val="26"/>
        </w:rPr>
        <w:t>), there is no dispute on this question and I have answered the question.</w:t>
      </w:r>
    </w:p>
    <w:p w14:paraId="63DD6433" w14:textId="00555B81" w:rsidR="00701CF2" w:rsidRPr="00701CF2" w:rsidRDefault="00701CF2" w:rsidP="00701CF2">
      <w:pPr>
        <w:pStyle w:val="NoSpacing"/>
        <w:spacing w:line="480" w:lineRule="auto"/>
        <w:ind w:left="5760"/>
        <w:jc w:val="both"/>
        <w:rPr>
          <w:rFonts w:ascii="Times New Roman" w:hAnsi="Times New Roman" w:cs="Times New Roman"/>
          <w:sz w:val="26"/>
          <w:szCs w:val="26"/>
        </w:rPr>
      </w:pPr>
      <w:r w:rsidRPr="00701CF2">
        <w:rPr>
          <w:rFonts w:ascii="Times New Roman" w:hAnsi="Times New Roman" w:cs="Times New Roman"/>
          <w:sz w:val="26"/>
          <w:szCs w:val="26"/>
        </w:rPr>
        <w:t xml:space="preserve">Answer: </w:t>
      </w:r>
      <w:r>
        <w:rPr>
          <w:rFonts w:ascii="Times New Roman" w:hAnsi="Times New Roman" w:cs="Times New Roman"/>
          <w:sz w:val="26"/>
          <w:szCs w:val="26"/>
        </w:rPr>
        <w:t>_______________</w:t>
      </w:r>
    </w:p>
    <w:p w14:paraId="3F59F7AE" w14:textId="3471A66D" w:rsidR="00701CF2" w:rsidRPr="00701CF2" w:rsidRDefault="00701CF2" w:rsidP="00701CF2">
      <w:pPr>
        <w:pStyle w:val="NoSpacing"/>
        <w:spacing w:line="480" w:lineRule="auto"/>
        <w:ind w:left="7200"/>
        <w:jc w:val="both"/>
        <w:rPr>
          <w:rFonts w:ascii="Times New Roman" w:hAnsi="Times New Roman" w:cs="Times New Roman"/>
          <w:sz w:val="26"/>
          <w:szCs w:val="26"/>
        </w:rPr>
      </w:pPr>
      <w:r w:rsidRPr="00701CF2">
        <w:rPr>
          <w:rFonts w:ascii="Times New Roman" w:hAnsi="Times New Roman" w:cs="Times New Roman"/>
          <w:sz w:val="26"/>
          <w:szCs w:val="26"/>
        </w:rPr>
        <w:t>Yes or No</w:t>
      </w:r>
    </w:p>
    <w:p w14:paraId="32C61C3B" w14:textId="7A17A2FD" w:rsidR="00701CF2" w:rsidRPr="00701CF2" w:rsidRDefault="00701CF2" w:rsidP="00701CF2">
      <w:pPr>
        <w:pStyle w:val="NoSpacing"/>
        <w:spacing w:line="480" w:lineRule="auto"/>
        <w:ind w:firstLine="450"/>
        <w:jc w:val="both"/>
        <w:rPr>
          <w:rFonts w:ascii="Times New Roman" w:hAnsi="Times New Roman" w:cs="Times New Roman"/>
          <w:sz w:val="26"/>
          <w:szCs w:val="26"/>
        </w:rPr>
      </w:pPr>
      <w:r w:rsidRPr="00701CF2">
        <w:rPr>
          <w:rFonts w:ascii="Times New Roman" w:hAnsi="Times New Roman" w:cs="Times New Roman"/>
          <w:b/>
          <w:bCs/>
          <w:sz w:val="26"/>
          <w:szCs w:val="26"/>
        </w:rPr>
        <w:t xml:space="preserve">If the answer to question 1 is </w:t>
      </w:r>
      <w:r>
        <w:rPr>
          <w:rFonts w:ascii="Times New Roman" w:hAnsi="Times New Roman" w:cs="Times New Roman"/>
          <w:b/>
          <w:bCs/>
          <w:sz w:val="26"/>
          <w:szCs w:val="26"/>
        </w:rPr>
        <w:t>“</w:t>
      </w:r>
      <w:r w:rsidRPr="00701CF2">
        <w:rPr>
          <w:rFonts w:ascii="Times New Roman" w:hAnsi="Times New Roman" w:cs="Times New Roman"/>
          <w:b/>
          <w:bCs/>
          <w:sz w:val="26"/>
          <w:szCs w:val="26"/>
        </w:rPr>
        <w:t>yes,</w:t>
      </w:r>
      <w:r>
        <w:rPr>
          <w:rFonts w:ascii="Times New Roman" w:hAnsi="Times New Roman" w:cs="Times New Roman"/>
          <w:b/>
          <w:bCs/>
          <w:sz w:val="26"/>
          <w:szCs w:val="26"/>
        </w:rPr>
        <w:t>”</w:t>
      </w:r>
      <w:r w:rsidRPr="00701CF2">
        <w:rPr>
          <w:rFonts w:ascii="Times New Roman" w:hAnsi="Times New Roman" w:cs="Times New Roman"/>
          <w:b/>
          <w:bCs/>
          <w:sz w:val="26"/>
          <w:szCs w:val="26"/>
        </w:rPr>
        <w:t xml:space="preserve"> answer question 2</w:t>
      </w:r>
      <w:r w:rsidRPr="00701CF2">
        <w:rPr>
          <w:rFonts w:ascii="Times New Roman" w:hAnsi="Times New Roman" w:cs="Times New Roman"/>
          <w:sz w:val="26"/>
          <w:szCs w:val="26"/>
        </w:rPr>
        <w:t xml:space="preserve">: </w:t>
      </w:r>
    </w:p>
    <w:p w14:paraId="7535CC7C" w14:textId="77777777" w:rsidR="00701CF2" w:rsidRPr="00701CF2" w:rsidRDefault="00701CF2" w:rsidP="00701CF2">
      <w:pPr>
        <w:pStyle w:val="NoSpacing"/>
        <w:spacing w:line="480" w:lineRule="auto"/>
        <w:ind w:left="900" w:hanging="450"/>
        <w:jc w:val="both"/>
        <w:rPr>
          <w:rFonts w:ascii="Times New Roman" w:hAnsi="Times New Roman" w:cs="Times New Roman"/>
          <w:sz w:val="26"/>
          <w:szCs w:val="26"/>
        </w:rPr>
      </w:pPr>
      <w:r w:rsidRPr="00701CF2">
        <w:rPr>
          <w:rFonts w:ascii="Times New Roman" w:hAnsi="Times New Roman" w:cs="Times New Roman"/>
          <w:sz w:val="26"/>
          <w:szCs w:val="26"/>
        </w:rPr>
        <w:t>2.</w:t>
      </w:r>
      <w:r w:rsidRPr="00701CF2">
        <w:rPr>
          <w:rFonts w:ascii="Times New Roman" w:hAnsi="Times New Roman" w:cs="Times New Roman"/>
          <w:sz w:val="26"/>
          <w:szCs w:val="26"/>
        </w:rPr>
        <w:tab/>
        <w:t xml:space="preserve"> Did this sexual assault result in the conception of (</w:t>
      </w:r>
      <w:r w:rsidRPr="00701CF2">
        <w:rPr>
          <w:rFonts w:ascii="Times New Roman" w:hAnsi="Times New Roman" w:cs="Times New Roman"/>
          <w:sz w:val="26"/>
          <w:szCs w:val="26"/>
          <w:u w:val="single"/>
        </w:rPr>
        <w:t>child</w:t>
      </w:r>
      <w:r w:rsidRPr="00701CF2">
        <w:rPr>
          <w:rFonts w:ascii="Times New Roman" w:hAnsi="Times New Roman" w:cs="Times New Roman"/>
          <w:sz w:val="26"/>
          <w:szCs w:val="26"/>
        </w:rPr>
        <w:t>)?</w:t>
      </w:r>
    </w:p>
    <w:p w14:paraId="5A09252C" w14:textId="77777777" w:rsidR="002322EA" w:rsidRPr="00701CF2" w:rsidRDefault="002322EA" w:rsidP="002322EA">
      <w:pPr>
        <w:pStyle w:val="NoSpacing"/>
        <w:spacing w:line="480" w:lineRule="auto"/>
        <w:ind w:left="5760"/>
        <w:jc w:val="both"/>
        <w:rPr>
          <w:rFonts w:ascii="Times New Roman" w:hAnsi="Times New Roman" w:cs="Times New Roman"/>
          <w:sz w:val="26"/>
          <w:szCs w:val="26"/>
        </w:rPr>
      </w:pPr>
      <w:r w:rsidRPr="00701CF2">
        <w:rPr>
          <w:rFonts w:ascii="Times New Roman" w:hAnsi="Times New Roman" w:cs="Times New Roman"/>
          <w:sz w:val="26"/>
          <w:szCs w:val="26"/>
        </w:rPr>
        <w:t xml:space="preserve">Answer: </w:t>
      </w:r>
      <w:r>
        <w:rPr>
          <w:rFonts w:ascii="Times New Roman" w:hAnsi="Times New Roman" w:cs="Times New Roman"/>
          <w:sz w:val="26"/>
          <w:szCs w:val="26"/>
        </w:rPr>
        <w:t>_______________</w:t>
      </w:r>
    </w:p>
    <w:p w14:paraId="19194F7B" w14:textId="6CD6D301" w:rsidR="00701CF2" w:rsidRPr="00701CF2" w:rsidRDefault="00701CF2" w:rsidP="00701CF2">
      <w:pPr>
        <w:pStyle w:val="NoSpacing"/>
        <w:spacing w:line="480" w:lineRule="auto"/>
        <w:ind w:left="7200"/>
        <w:jc w:val="both"/>
        <w:rPr>
          <w:rFonts w:ascii="Times New Roman" w:hAnsi="Times New Roman" w:cs="Times New Roman"/>
          <w:sz w:val="26"/>
          <w:szCs w:val="26"/>
        </w:rPr>
      </w:pPr>
      <w:r w:rsidRPr="00701CF2">
        <w:rPr>
          <w:rFonts w:ascii="Times New Roman" w:hAnsi="Times New Roman" w:cs="Times New Roman"/>
          <w:sz w:val="26"/>
          <w:szCs w:val="26"/>
        </w:rPr>
        <w:t>Yes or No</w:t>
      </w:r>
    </w:p>
    <w:p w14:paraId="7B0AD049" w14:textId="588BCE78" w:rsidR="00701CF2" w:rsidRDefault="00701CF2" w:rsidP="00701CF2">
      <w:pPr>
        <w:pStyle w:val="NoSpacing"/>
        <w:jc w:val="both"/>
        <w:rPr>
          <w:rFonts w:ascii="Times New Roman" w:hAnsi="Times New Roman" w:cs="Times New Roman"/>
          <w:sz w:val="26"/>
          <w:szCs w:val="26"/>
        </w:rPr>
      </w:pPr>
    </w:p>
    <w:p w14:paraId="067CC596" w14:textId="5F9F13F9" w:rsidR="00701CF2" w:rsidRDefault="00701CF2" w:rsidP="00701CF2">
      <w:pPr>
        <w:pStyle w:val="NoSpacing"/>
        <w:jc w:val="both"/>
        <w:rPr>
          <w:rFonts w:ascii="Times New Roman" w:hAnsi="Times New Roman" w:cs="Times New Roman"/>
          <w:sz w:val="26"/>
          <w:szCs w:val="26"/>
        </w:rPr>
      </w:pPr>
    </w:p>
    <w:p w14:paraId="74CE133E" w14:textId="77C5A81A" w:rsidR="00701CF2" w:rsidRDefault="00701CF2" w:rsidP="00701CF2">
      <w:pPr>
        <w:pStyle w:val="NoSpacing"/>
        <w:jc w:val="both"/>
        <w:rPr>
          <w:rFonts w:ascii="Times New Roman" w:hAnsi="Times New Roman" w:cs="Times New Roman"/>
          <w:sz w:val="26"/>
          <w:szCs w:val="26"/>
        </w:rPr>
      </w:pPr>
    </w:p>
    <w:p w14:paraId="74CEE82D" w14:textId="7D7B56B5" w:rsidR="00701CF2" w:rsidRPr="000A7B32" w:rsidRDefault="00701CF2" w:rsidP="00701CF2">
      <w:pPr>
        <w:pStyle w:val="NoSpacing"/>
        <w:jc w:val="both"/>
        <w:rPr>
          <w:rFonts w:ascii="Times New Roman" w:hAnsi="Times New Roman" w:cs="Times New Roman"/>
          <w:sz w:val="26"/>
          <w:szCs w:val="26"/>
        </w:rPr>
      </w:pPr>
    </w:p>
    <w:p w14:paraId="68E57FF8" w14:textId="77777777" w:rsidR="00701CF2" w:rsidRPr="000A7B32" w:rsidRDefault="00701CF2" w:rsidP="00701CF2">
      <w:pPr>
        <w:pStyle w:val="NoSpacing"/>
        <w:jc w:val="both"/>
        <w:rPr>
          <w:rFonts w:ascii="Times New Roman" w:hAnsi="Times New Roman" w:cs="Times New Roman"/>
          <w:b/>
          <w:bCs/>
        </w:rPr>
      </w:pPr>
      <w:r w:rsidRPr="000A7B32">
        <w:rPr>
          <w:rFonts w:ascii="Times New Roman" w:hAnsi="Times New Roman" w:cs="Times New Roman"/>
          <w:b/>
          <w:bCs/>
        </w:rPr>
        <w:t>COMMENT</w:t>
      </w:r>
    </w:p>
    <w:p w14:paraId="476B4C3F" w14:textId="77777777" w:rsidR="00701CF2" w:rsidRPr="000A7B32" w:rsidRDefault="00701CF2" w:rsidP="00701CF2">
      <w:pPr>
        <w:pStyle w:val="NoSpacing"/>
        <w:jc w:val="both"/>
        <w:rPr>
          <w:rFonts w:ascii="Times New Roman" w:hAnsi="Times New Roman" w:cs="Times New Roman"/>
        </w:rPr>
      </w:pPr>
    </w:p>
    <w:p w14:paraId="7A58F017" w14:textId="2B40B45D"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rPr>
        <w:t>Wis JI-Children 371 and comment were approved by the Committee in 2001. An editorial correction was made to paragraph 3 of the instruction in 2005. The comment was revised in 2007, 2008, and 2011.</w:t>
      </w:r>
      <w:r w:rsidR="00FD6443" w:rsidRPr="000A7B32">
        <w:rPr>
          <w:rFonts w:ascii="Times New Roman" w:hAnsi="Times New Roman" w:cs="Times New Roman"/>
        </w:rPr>
        <w:t xml:space="preserve"> This revision was approved by the Committee in</w:t>
      </w:r>
      <w:r w:rsidR="002322EA" w:rsidRPr="000A7B32">
        <w:rPr>
          <w:rFonts w:ascii="Times New Roman" w:hAnsi="Times New Roman" w:cs="Times New Roman"/>
        </w:rPr>
        <w:t xml:space="preserve"> May 2026</w:t>
      </w:r>
      <w:r w:rsidR="00FD6443" w:rsidRPr="000A7B32">
        <w:rPr>
          <w:rFonts w:ascii="Times New Roman" w:hAnsi="Times New Roman" w:cs="Times New Roman"/>
        </w:rPr>
        <w:t xml:space="preserve">. It amended the comment to reflect the opinion in </w:t>
      </w:r>
      <w:r w:rsidR="00FD6443" w:rsidRPr="000A7B32">
        <w:rPr>
          <w:rFonts w:ascii="Times New Roman" w:hAnsi="Times New Roman" w:cs="Times New Roman"/>
          <w:u w:val="single"/>
        </w:rPr>
        <w:t>State v. H.C.</w:t>
      </w:r>
      <w:r w:rsidR="00FD6443" w:rsidRPr="000A7B32">
        <w:rPr>
          <w:rFonts w:ascii="Times New Roman" w:hAnsi="Times New Roman" w:cs="Times New Roman"/>
        </w:rPr>
        <w:t>, 2025 WI 20.</w:t>
      </w:r>
    </w:p>
    <w:p w14:paraId="40FF8F14" w14:textId="77777777" w:rsidR="00701CF2" w:rsidRPr="000A7B32" w:rsidRDefault="00701CF2" w:rsidP="00701CF2">
      <w:pPr>
        <w:pStyle w:val="NoSpacing"/>
        <w:jc w:val="both"/>
        <w:rPr>
          <w:rFonts w:ascii="Times New Roman" w:hAnsi="Times New Roman" w:cs="Times New Roman"/>
        </w:rPr>
      </w:pPr>
    </w:p>
    <w:p w14:paraId="2720BB53" w14:textId="77777777"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rPr>
        <w:t>Wis. Stat. § 48.415(9) reads:</w:t>
      </w:r>
    </w:p>
    <w:p w14:paraId="2DBF1673" w14:textId="77777777" w:rsidR="00701CF2" w:rsidRPr="000A7B32" w:rsidRDefault="00701CF2" w:rsidP="00701CF2">
      <w:pPr>
        <w:pStyle w:val="NoSpacing"/>
        <w:jc w:val="both"/>
        <w:rPr>
          <w:rFonts w:ascii="Times New Roman" w:hAnsi="Times New Roman" w:cs="Times New Roman"/>
        </w:rPr>
      </w:pPr>
    </w:p>
    <w:p w14:paraId="16CD1591" w14:textId="12BC0300" w:rsidR="00701CF2" w:rsidRPr="000A7B32" w:rsidRDefault="00701CF2" w:rsidP="00701CF2">
      <w:pPr>
        <w:pStyle w:val="NoSpacing"/>
        <w:ind w:left="900" w:right="900"/>
        <w:jc w:val="both"/>
        <w:rPr>
          <w:rFonts w:ascii="Times New Roman" w:hAnsi="Times New Roman" w:cs="Times New Roman"/>
        </w:rPr>
      </w:pPr>
      <w:r w:rsidRPr="000A7B32">
        <w:rPr>
          <w:rFonts w:ascii="Times New Roman" w:hAnsi="Times New Roman" w:cs="Times New Roman"/>
          <w:b/>
          <w:bCs/>
        </w:rPr>
        <w:t>48.415. Grounds for involuntary termination of parental rights</w:t>
      </w:r>
      <w:r w:rsidRPr="000A7B32">
        <w:rPr>
          <w:rFonts w:ascii="Times New Roman" w:hAnsi="Times New Roman" w:cs="Times New Roman"/>
        </w:rPr>
        <w:t>. At the fact-finding hearing the court or jury may make a finding that grounds exist for the termination of parental rights. Grounds for termination of parental rights shall be one of the following:</w:t>
      </w:r>
    </w:p>
    <w:p w14:paraId="51CBE3CD" w14:textId="77777777" w:rsidR="00701CF2" w:rsidRPr="000A7B32" w:rsidRDefault="00701CF2" w:rsidP="00701CF2">
      <w:pPr>
        <w:pStyle w:val="NoSpacing"/>
        <w:ind w:left="900" w:right="900"/>
        <w:jc w:val="both"/>
        <w:rPr>
          <w:rFonts w:ascii="Times New Roman" w:hAnsi="Times New Roman" w:cs="Times New Roman"/>
        </w:rPr>
      </w:pPr>
    </w:p>
    <w:p w14:paraId="54C122B5" w14:textId="77777777" w:rsidR="00701CF2" w:rsidRPr="000A7B32" w:rsidRDefault="00701CF2" w:rsidP="00701CF2">
      <w:pPr>
        <w:pStyle w:val="NoSpacing"/>
        <w:ind w:left="900" w:right="900"/>
        <w:jc w:val="both"/>
        <w:rPr>
          <w:rFonts w:ascii="Times New Roman" w:hAnsi="Times New Roman" w:cs="Times New Roman"/>
        </w:rPr>
      </w:pPr>
      <w:r w:rsidRPr="000A7B32">
        <w:rPr>
          <w:rFonts w:ascii="Times New Roman" w:hAnsi="Times New Roman" w:cs="Times New Roman"/>
        </w:rPr>
        <w:t>(9) PARENTHOOD AS A RESULT OF SEXUAL ASSAULT. (a) Parenthood as a result of sexual assault, which shall be established by proving that the child was conceived as a result of sexual assault in violation of s. 940.225(1), (2) or (3), 948.02 (1) or (2), 948.025, or 948.085. Conception as a result of sexual assault as specified in this paragraph may be proved by a final judgment of conviction or other evidence produced at a fact-finding hearing under § 48.424 indicating that the person who may be the father of the child committed, during a possible time of conception, a sexual assault as specified in this paragraph against the mother of the child.</w:t>
      </w:r>
    </w:p>
    <w:p w14:paraId="105D5B17" w14:textId="77777777" w:rsidR="00701CF2" w:rsidRPr="000A7B32" w:rsidRDefault="00701CF2" w:rsidP="00701CF2">
      <w:pPr>
        <w:pStyle w:val="NoSpacing"/>
        <w:jc w:val="both"/>
        <w:rPr>
          <w:rFonts w:ascii="Times New Roman" w:hAnsi="Times New Roman" w:cs="Times New Roman"/>
        </w:rPr>
      </w:pPr>
    </w:p>
    <w:p w14:paraId="687C32F5" w14:textId="77777777"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rPr>
        <w:t>Wis. Stat. § 940.225(1), (2), and (3) apply to sexual assaults; Wis. Stat. § 948.02(1) and (2) apply to a sexual assault of a child. Wis. Stat. § 948.025 applies to repeated acts of sexual assault to a child.</w:t>
      </w:r>
    </w:p>
    <w:p w14:paraId="7FBBC448" w14:textId="77777777" w:rsidR="00701CF2" w:rsidRPr="000A7B32" w:rsidRDefault="00701CF2" w:rsidP="00701CF2">
      <w:pPr>
        <w:pStyle w:val="NoSpacing"/>
        <w:jc w:val="both"/>
        <w:rPr>
          <w:rFonts w:ascii="Times New Roman" w:hAnsi="Times New Roman" w:cs="Times New Roman"/>
        </w:rPr>
      </w:pPr>
    </w:p>
    <w:p w14:paraId="6165F1D8" w14:textId="6BFC6B00"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b/>
          <w:bCs/>
        </w:rPr>
        <w:t>Conceptive Period</w:t>
      </w:r>
      <w:r w:rsidRPr="000A7B32">
        <w:rPr>
          <w:rFonts w:ascii="Times New Roman" w:hAnsi="Times New Roman" w:cs="Times New Roman"/>
        </w:rPr>
        <w:t>. The bracketed paragraph is adapted from Wis JI</w:t>
      </w:r>
      <w:r w:rsidR="001E5C86">
        <w:rPr>
          <w:rFonts w:ascii="Times New Roman" w:hAnsi="Times New Roman" w:cs="Times New Roman"/>
        </w:rPr>
        <w:t xml:space="preserve">–Civil </w:t>
      </w:r>
      <w:r w:rsidRPr="000A7B32">
        <w:rPr>
          <w:rFonts w:ascii="Times New Roman" w:hAnsi="Times New Roman" w:cs="Times New Roman"/>
        </w:rPr>
        <w:t xml:space="preserve">5001 (paternity) and Wis. Stat. § 891.395 which establishes a presumption as to the conceptive period. According to the presumption, there is a </w:t>
      </w:r>
      <w:r w:rsidR="00467CCD" w:rsidRPr="000A7B32">
        <w:rPr>
          <w:rFonts w:ascii="Times New Roman" w:hAnsi="Times New Roman" w:cs="Times New Roman"/>
        </w:rPr>
        <w:t>60-day</w:t>
      </w:r>
      <w:r w:rsidRPr="000A7B32">
        <w:rPr>
          <w:rFonts w:ascii="Times New Roman" w:hAnsi="Times New Roman" w:cs="Times New Roman"/>
        </w:rPr>
        <w:t xml:space="preserve"> period of conception if the child</w:t>
      </w:r>
      <w:r w:rsidR="00467CCD" w:rsidRPr="000A7B32">
        <w:rPr>
          <w:rFonts w:ascii="Times New Roman" w:hAnsi="Times New Roman" w:cs="Times New Roman"/>
        </w:rPr>
        <w:t>’</w:t>
      </w:r>
      <w:r w:rsidRPr="000A7B32">
        <w:rPr>
          <w:rFonts w:ascii="Times New Roman" w:hAnsi="Times New Roman" w:cs="Times New Roman"/>
        </w:rPr>
        <w:t>s birth weight is 5</w:t>
      </w:r>
      <w:r w:rsidR="004963A3" w:rsidRPr="004963A3">
        <w:t xml:space="preserve"> </w:t>
      </w:r>
      <w:r w:rsidR="004963A3" w:rsidRPr="004963A3">
        <w:rPr>
          <w:rFonts w:ascii="Times New Roman" w:hAnsi="Times New Roman" w:cs="Times New Roman"/>
        </w:rPr>
        <w:t>½</w:t>
      </w:r>
      <w:r w:rsidRPr="000A7B32">
        <w:rPr>
          <w:rFonts w:ascii="Times New Roman" w:hAnsi="Times New Roman" w:cs="Times New Roman"/>
        </w:rPr>
        <w:t xml:space="preserve"> pounds or more. A court may limit the period of conception to less than 60 days when a child is full term and competent evidence of a conceptive period contrary to the 60-day period is presented. See </w:t>
      </w:r>
      <w:r w:rsidRPr="000A7B32">
        <w:rPr>
          <w:rFonts w:ascii="Times New Roman" w:hAnsi="Times New Roman" w:cs="Times New Roman"/>
          <w:u w:val="single"/>
        </w:rPr>
        <w:t>State ex rel. J.A.S. v. M.E.S.</w:t>
      </w:r>
      <w:r w:rsidRPr="000A7B32">
        <w:rPr>
          <w:rFonts w:ascii="Times New Roman" w:hAnsi="Times New Roman" w:cs="Times New Roman"/>
        </w:rPr>
        <w:t>, 142 Wis.</w:t>
      </w:r>
      <w:r w:rsidR="008348DA">
        <w:rPr>
          <w:rFonts w:ascii="Times New Roman" w:hAnsi="Times New Roman" w:cs="Times New Roman"/>
        </w:rPr>
        <w:t xml:space="preserve"> </w:t>
      </w:r>
      <w:r w:rsidRPr="000A7B32">
        <w:rPr>
          <w:rFonts w:ascii="Times New Roman" w:hAnsi="Times New Roman" w:cs="Times New Roman"/>
        </w:rPr>
        <w:t>2d 300, 418 N.W.2d 32 (Ct. App. 1987) (a paternity proceeding).</w:t>
      </w:r>
    </w:p>
    <w:p w14:paraId="1EFBD6B2" w14:textId="77777777" w:rsidR="00701CF2" w:rsidRPr="000A7B32" w:rsidRDefault="00701CF2" w:rsidP="00701CF2">
      <w:pPr>
        <w:pStyle w:val="NoSpacing"/>
        <w:jc w:val="both"/>
        <w:rPr>
          <w:rFonts w:ascii="Times New Roman" w:hAnsi="Times New Roman" w:cs="Times New Roman"/>
        </w:rPr>
      </w:pPr>
    </w:p>
    <w:p w14:paraId="3E681B5E" w14:textId="16FCBD8E"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b/>
          <w:bCs/>
        </w:rPr>
        <w:t>Use of This Instruction</w:t>
      </w:r>
      <w:r w:rsidRPr="000A7B32">
        <w:rPr>
          <w:rFonts w:ascii="Times New Roman" w:hAnsi="Times New Roman" w:cs="Times New Roman"/>
        </w:rPr>
        <w:t xml:space="preserve">. The language of this TPR statutory ground is of concern to the Committee. The heading to the subsection, </w:t>
      </w:r>
      <w:r w:rsidR="00467CCD" w:rsidRPr="000A7B32">
        <w:rPr>
          <w:rFonts w:ascii="Times New Roman" w:hAnsi="Times New Roman" w:cs="Times New Roman"/>
        </w:rPr>
        <w:t>“</w:t>
      </w:r>
      <w:r w:rsidRPr="000A7B32">
        <w:rPr>
          <w:rFonts w:ascii="Times New Roman" w:hAnsi="Times New Roman" w:cs="Times New Roman"/>
        </w:rPr>
        <w:t>Parenthood as a Result of Sexual Assault,</w:t>
      </w:r>
      <w:r w:rsidR="00467CCD" w:rsidRPr="000A7B32">
        <w:rPr>
          <w:rFonts w:ascii="Times New Roman" w:hAnsi="Times New Roman" w:cs="Times New Roman"/>
        </w:rPr>
        <w:t>”</w:t>
      </w:r>
      <w:r w:rsidRPr="000A7B32">
        <w:rPr>
          <w:rFonts w:ascii="Times New Roman" w:hAnsi="Times New Roman" w:cs="Times New Roman"/>
        </w:rPr>
        <w:t xml:space="preserve"> suggests that petitioner must prove that the assault of the mother by the respondent resulted in the conception of the child.</w:t>
      </w:r>
      <w:r w:rsidR="00467CCD" w:rsidRPr="000A7B32">
        <w:rPr>
          <w:rFonts w:ascii="Times New Roman" w:hAnsi="Times New Roman" w:cs="Times New Roman"/>
        </w:rPr>
        <w:t xml:space="preserve"> </w:t>
      </w:r>
      <w:r w:rsidRPr="000A7B32">
        <w:rPr>
          <w:rFonts w:ascii="Times New Roman" w:hAnsi="Times New Roman" w:cs="Times New Roman"/>
        </w:rPr>
        <w:t xml:space="preserve">This interpretation is bolstered by the subsection's language which requires the petitioner to prove that the child was conceived as a result of sexual assault in violation of designated provisions of the criminal code. </w:t>
      </w:r>
    </w:p>
    <w:p w14:paraId="3AEEC189" w14:textId="77777777" w:rsidR="00701CF2" w:rsidRPr="000A7B32" w:rsidRDefault="00701CF2" w:rsidP="00701CF2">
      <w:pPr>
        <w:pStyle w:val="NoSpacing"/>
        <w:jc w:val="both"/>
        <w:rPr>
          <w:rFonts w:ascii="Times New Roman" w:hAnsi="Times New Roman" w:cs="Times New Roman"/>
        </w:rPr>
      </w:pPr>
    </w:p>
    <w:p w14:paraId="74837D2F" w14:textId="77777777"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rPr>
        <w:t>The statutory framework for this TPR ground is best understood and applied where the only contact between the respondent and the child's mother during the conceptive period was in the context of a sexual assault that biologically could cause a pregnancy. The petitioner, under these facts, must only establish: (1) the sexual assault (through the final judgment of conviction or other evidence) and (2) the possible time of conception. A paternity test is not required because paternity is not challenged by the respondent.</w:t>
      </w:r>
    </w:p>
    <w:p w14:paraId="73665ACC" w14:textId="77777777" w:rsidR="00701CF2" w:rsidRPr="000A7B32" w:rsidRDefault="00701CF2" w:rsidP="00701CF2">
      <w:pPr>
        <w:pStyle w:val="NoSpacing"/>
        <w:jc w:val="both"/>
        <w:rPr>
          <w:rFonts w:ascii="Times New Roman" w:hAnsi="Times New Roman" w:cs="Times New Roman"/>
        </w:rPr>
      </w:pPr>
    </w:p>
    <w:p w14:paraId="38B64583" w14:textId="3C6B57E8"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rPr>
        <w:t xml:space="preserve">This statutory ground is not so easily understood and applied, however, in scenarios involving incidents between the respondent and the mother of both consensual intercourse and one or more sexual assaults during the conceptive period. Paternity tests are obviously not yet sophisticated enough to identify the specific physical event </w:t>
      </w:r>
      <w:r w:rsidR="00467CCD" w:rsidRPr="000A7B32">
        <w:rPr>
          <w:rFonts w:ascii="Times New Roman" w:hAnsi="Times New Roman" w:cs="Times New Roman"/>
        </w:rPr>
        <w:t>“</w:t>
      </w:r>
      <w:r w:rsidRPr="000A7B32">
        <w:rPr>
          <w:rFonts w:ascii="Times New Roman" w:hAnsi="Times New Roman" w:cs="Times New Roman"/>
        </w:rPr>
        <w:t>causing</w:t>
      </w:r>
      <w:r w:rsidR="00467CCD" w:rsidRPr="000A7B32">
        <w:rPr>
          <w:rFonts w:ascii="Times New Roman" w:hAnsi="Times New Roman" w:cs="Times New Roman"/>
        </w:rPr>
        <w:t xml:space="preserve">” </w:t>
      </w:r>
      <w:r w:rsidRPr="000A7B32">
        <w:rPr>
          <w:rFonts w:ascii="Times New Roman" w:hAnsi="Times New Roman" w:cs="Times New Roman"/>
        </w:rPr>
        <w:t xml:space="preserve">or </w:t>
      </w:r>
      <w:r w:rsidR="00467CCD" w:rsidRPr="000A7B32">
        <w:rPr>
          <w:rFonts w:ascii="Times New Roman" w:hAnsi="Times New Roman" w:cs="Times New Roman"/>
        </w:rPr>
        <w:t>“</w:t>
      </w:r>
      <w:r w:rsidRPr="000A7B32">
        <w:rPr>
          <w:rFonts w:ascii="Times New Roman" w:hAnsi="Times New Roman" w:cs="Times New Roman"/>
        </w:rPr>
        <w:t>resulting</w:t>
      </w:r>
      <w:r w:rsidR="00467CCD" w:rsidRPr="000A7B32">
        <w:rPr>
          <w:rFonts w:ascii="Times New Roman" w:hAnsi="Times New Roman" w:cs="Times New Roman"/>
        </w:rPr>
        <w:t>”</w:t>
      </w:r>
      <w:r w:rsidRPr="000A7B32">
        <w:rPr>
          <w:rFonts w:ascii="Times New Roman" w:hAnsi="Times New Roman" w:cs="Times New Roman"/>
        </w:rPr>
        <w:t xml:space="preserve"> in a child</w:t>
      </w:r>
      <w:r w:rsidR="00467CCD" w:rsidRPr="000A7B32">
        <w:rPr>
          <w:rFonts w:ascii="Times New Roman" w:hAnsi="Times New Roman" w:cs="Times New Roman"/>
        </w:rPr>
        <w:t>’</w:t>
      </w:r>
      <w:r w:rsidRPr="000A7B32">
        <w:rPr>
          <w:rFonts w:ascii="Times New Roman" w:hAnsi="Times New Roman" w:cs="Times New Roman"/>
        </w:rPr>
        <w:t>s conception. In these scenarios, the statutory framework is problematic, seemingly requiring the petitioner to prove what is scientifically impossible to prove.</w:t>
      </w:r>
    </w:p>
    <w:p w14:paraId="439580BD" w14:textId="77777777" w:rsidR="00701CF2" w:rsidRPr="000A7B32" w:rsidRDefault="00701CF2" w:rsidP="00701CF2">
      <w:pPr>
        <w:pStyle w:val="NoSpacing"/>
        <w:jc w:val="both"/>
        <w:rPr>
          <w:rFonts w:ascii="Times New Roman" w:hAnsi="Times New Roman" w:cs="Times New Roman"/>
        </w:rPr>
      </w:pPr>
    </w:p>
    <w:p w14:paraId="5978BDCE" w14:textId="11D20BF2"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rPr>
        <w:t>In attempting to resolve this statutory conundrum, some believe the legislature recognized this proof problem and eased the petitioner</w:t>
      </w:r>
      <w:r w:rsidR="00467CCD" w:rsidRPr="000A7B32">
        <w:rPr>
          <w:rFonts w:ascii="Times New Roman" w:hAnsi="Times New Roman" w:cs="Times New Roman"/>
        </w:rPr>
        <w:t>’</w:t>
      </w:r>
      <w:r w:rsidRPr="000A7B32">
        <w:rPr>
          <w:rFonts w:ascii="Times New Roman" w:hAnsi="Times New Roman" w:cs="Times New Roman"/>
        </w:rPr>
        <w:t xml:space="preserve">s burden by allowing </w:t>
      </w:r>
      <w:r w:rsidR="00467CCD" w:rsidRPr="000A7B32">
        <w:rPr>
          <w:rFonts w:ascii="Times New Roman" w:hAnsi="Times New Roman" w:cs="Times New Roman"/>
        </w:rPr>
        <w:t>“</w:t>
      </w:r>
      <w:r w:rsidRPr="000A7B32">
        <w:rPr>
          <w:rFonts w:ascii="Times New Roman" w:hAnsi="Times New Roman" w:cs="Times New Roman"/>
        </w:rPr>
        <w:t>conception as a result of sexual assault</w:t>
      </w:r>
      <w:r w:rsidR="00467CCD" w:rsidRPr="000A7B32">
        <w:rPr>
          <w:rFonts w:ascii="Times New Roman" w:hAnsi="Times New Roman" w:cs="Times New Roman"/>
        </w:rPr>
        <w:t>”</w:t>
      </w:r>
      <w:r w:rsidRPr="000A7B32">
        <w:rPr>
          <w:rFonts w:ascii="Times New Roman" w:hAnsi="Times New Roman" w:cs="Times New Roman"/>
        </w:rPr>
        <w:t xml:space="preserve"> to be proved by a conviction of a sexual assault committed during a possible time of conception. This language in effect establishing a statutory presumption seems to permit termination of a father’s rights for sexually assaulting the mother during her conceptive period. This interpretation conflicts, however, with the clear language of the subsection</w:t>
      </w:r>
      <w:r w:rsidR="00467CCD" w:rsidRPr="000A7B32">
        <w:rPr>
          <w:rFonts w:ascii="Times New Roman" w:hAnsi="Times New Roman" w:cs="Times New Roman"/>
        </w:rPr>
        <w:t>’</w:t>
      </w:r>
      <w:r w:rsidRPr="000A7B32">
        <w:rPr>
          <w:rFonts w:ascii="Times New Roman" w:hAnsi="Times New Roman" w:cs="Times New Roman"/>
        </w:rPr>
        <w:t xml:space="preserve">s title and first sentence which requires that the assaultive behavior resulted in conception. </w:t>
      </w:r>
    </w:p>
    <w:p w14:paraId="08167E4D" w14:textId="77777777" w:rsidR="00701CF2" w:rsidRPr="00701CF2" w:rsidRDefault="00701CF2" w:rsidP="00701CF2">
      <w:pPr>
        <w:pStyle w:val="NoSpacing"/>
        <w:jc w:val="both"/>
        <w:rPr>
          <w:rFonts w:ascii="Times New Roman" w:hAnsi="Times New Roman" w:cs="Times New Roman"/>
        </w:rPr>
      </w:pPr>
    </w:p>
    <w:p w14:paraId="61F80A1E" w14:textId="0271A047" w:rsidR="00701CF2"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b/>
          <w:bCs/>
        </w:rPr>
        <w:lastRenderedPageBreak/>
        <w:t>Notice and Standing Issues</w:t>
      </w:r>
      <w:r w:rsidRPr="000A7B32">
        <w:rPr>
          <w:rFonts w:ascii="Times New Roman" w:hAnsi="Times New Roman" w:cs="Times New Roman"/>
        </w:rPr>
        <w:t>. See Wis. Stat. § 48.42(2m). According to this subsection, a person who under the subsection is not given notice does not have standing to appear and contest a TPR petition. This limitation on notice, and therefore standing, does not apply to a male who is under 18 years of age at the time of the sexual assault.</w:t>
      </w:r>
    </w:p>
    <w:p w14:paraId="5C1E87AD" w14:textId="07C96B95" w:rsidR="00FD6443" w:rsidRPr="000A7B32" w:rsidRDefault="00FD6443" w:rsidP="00701CF2">
      <w:pPr>
        <w:pStyle w:val="NoSpacing"/>
        <w:ind w:firstLine="450"/>
        <w:jc w:val="both"/>
        <w:rPr>
          <w:rFonts w:ascii="Times New Roman" w:hAnsi="Times New Roman" w:cs="Times New Roman"/>
        </w:rPr>
      </w:pPr>
    </w:p>
    <w:p w14:paraId="5530E3D5" w14:textId="01D7174E" w:rsidR="00FD6443" w:rsidRPr="000A7B32" w:rsidRDefault="00FD6443" w:rsidP="00FD6443">
      <w:pPr>
        <w:spacing w:after="0" w:line="240" w:lineRule="auto"/>
        <w:ind w:firstLine="450"/>
        <w:jc w:val="both"/>
        <w:rPr>
          <w:rFonts w:ascii="Times New Roman" w:hAnsi="Times New Roman" w:cs="Times New Roman"/>
        </w:rPr>
      </w:pPr>
      <w:r w:rsidRPr="000A7B32">
        <w:rPr>
          <w:rFonts w:ascii="Times New Roman" w:hAnsi="Times New Roman" w:cs="Times New Roman"/>
          <w:b/>
          <w:bCs/>
        </w:rPr>
        <w:t>Dispositional Phase—No Burden of Proof</w:t>
      </w:r>
      <w:r w:rsidRPr="000A7B32">
        <w:rPr>
          <w:rFonts w:ascii="Times New Roman" w:hAnsi="Times New Roman" w:cs="Times New Roman"/>
        </w:rPr>
        <w:t xml:space="preserve">. In </w:t>
      </w:r>
      <w:r w:rsidRPr="000A7B32">
        <w:rPr>
          <w:rFonts w:ascii="Times New Roman" w:hAnsi="Times New Roman" w:cs="Times New Roman"/>
          <w:u w:val="single"/>
        </w:rPr>
        <w:t>State v. H.C.</w:t>
      </w:r>
      <w:r w:rsidRPr="000A7B32">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03A8F8F1" w14:textId="77777777" w:rsidR="00701CF2" w:rsidRPr="000A7B32" w:rsidRDefault="00701CF2" w:rsidP="00701CF2">
      <w:pPr>
        <w:pStyle w:val="NoSpacing"/>
        <w:jc w:val="both"/>
        <w:rPr>
          <w:rFonts w:ascii="Times New Roman" w:hAnsi="Times New Roman" w:cs="Times New Roman"/>
        </w:rPr>
      </w:pPr>
    </w:p>
    <w:p w14:paraId="4972D1F2" w14:textId="39256E12" w:rsidR="00F45FE6" w:rsidRPr="000A7B32" w:rsidRDefault="00701CF2" w:rsidP="00701CF2">
      <w:pPr>
        <w:pStyle w:val="NoSpacing"/>
        <w:ind w:firstLine="450"/>
        <w:jc w:val="both"/>
        <w:rPr>
          <w:rFonts w:ascii="Times New Roman" w:hAnsi="Times New Roman" w:cs="Times New Roman"/>
        </w:rPr>
      </w:pPr>
      <w:r w:rsidRPr="000A7B32">
        <w:rPr>
          <w:rFonts w:ascii="Times New Roman" w:hAnsi="Times New Roman" w:cs="Times New Roman"/>
          <w:b/>
          <w:bCs/>
        </w:rPr>
        <w:t>Indian Child Welfare Act</w:t>
      </w:r>
      <w:r w:rsidRPr="000A7B32">
        <w:rPr>
          <w:rFonts w:ascii="Times New Roman" w:hAnsi="Times New Roman" w:cs="Times New Roman"/>
        </w:rPr>
        <w:t>. For a termination case involving an Indian child, see Wis JI–Children 420</w:t>
      </w:r>
      <w:r w:rsidR="008348DA">
        <w:rPr>
          <w:rFonts w:ascii="Times New Roman" w:hAnsi="Times New Roman" w:cs="Times New Roman"/>
        </w:rPr>
        <w:t>-</w:t>
      </w:r>
      <w:r w:rsidRPr="000A7B32">
        <w:rPr>
          <w:rFonts w:ascii="Times New Roman" w:hAnsi="Times New Roman" w:cs="Times New Roman"/>
        </w:rPr>
        <w:t>424.</w:t>
      </w:r>
    </w:p>
    <w:sectPr w:rsidR="00F45FE6" w:rsidRPr="000A7B32" w:rsidSect="000A7B3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5A567" w14:textId="77777777" w:rsidR="00701CF2" w:rsidRDefault="00701CF2" w:rsidP="00701CF2">
      <w:pPr>
        <w:spacing w:after="0" w:line="240" w:lineRule="auto"/>
      </w:pPr>
      <w:r>
        <w:separator/>
      </w:r>
    </w:p>
  </w:endnote>
  <w:endnote w:type="continuationSeparator" w:id="0">
    <w:p w14:paraId="2D62B1CD" w14:textId="77777777" w:rsidR="00701CF2" w:rsidRDefault="00701CF2" w:rsidP="00701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C5E5B" w14:textId="77777777" w:rsidR="00467CCD" w:rsidRDefault="00467CCD" w:rsidP="00467CCD">
    <w:pPr>
      <w:pStyle w:val="Footer"/>
      <w:jc w:val="both"/>
      <w:rPr>
        <w:rFonts w:ascii="Arial" w:hAnsi="Arial" w:cs="Arial"/>
        <w:sz w:val="20"/>
        <w:szCs w:val="20"/>
      </w:rPr>
    </w:pPr>
  </w:p>
  <w:p w14:paraId="73F2BB9D" w14:textId="4E18F301" w:rsidR="00467CCD" w:rsidRPr="00467CCD" w:rsidRDefault="00467CCD" w:rsidP="00467CCD">
    <w:pPr>
      <w:pStyle w:val="Footer"/>
      <w:jc w:val="both"/>
      <w:rPr>
        <w:rFonts w:ascii="Arial" w:hAnsi="Arial" w:cs="Arial"/>
        <w:sz w:val="20"/>
        <w:szCs w:val="20"/>
      </w:rPr>
    </w:pPr>
    <w:r w:rsidRPr="00467CCD">
      <w:rPr>
        <w:rFonts w:ascii="Arial" w:hAnsi="Arial" w:cs="Arial"/>
        <w:sz w:val="20"/>
        <w:szCs w:val="20"/>
      </w:rPr>
      <w:t xml:space="preserve">Wisconsin Court System, </w:t>
    </w:r>
    <w:r w:rsidR="001B4EB7">
      <w:rPr>
        <w:rFonts w:ascii="Arial" w:hAnsi="Arial" w:cs="Arial"/>
        <w:sz w:val="20"/>
        <w:szCs w:val="20"/>
      </w:rPr>
      <w:t>7</w:t>
    </w:r>
    <w:r w:rsidRPr="00467CCD">
      <w:rPr>
        <w:rFonts w:ascii="Arial" w:hAnsi="Arial" w:cs="Arial"/>
        <w:sz w:val="20"/>
        <w:szCs w:val="20"/>
      </w:rPr>
      <w:t>/2026</w:t>
    </w:r>
    <w:r w:rsidRPr="00467CCD">
      <w:rPr>
        <w:rFonts w:ascii="Arial" w:hAnsi="Arial" w:cs="Arial"/>
        <w:sz w:val="20"/>
        <w:szCs w:val="20"/>
      </w:rPr>
      <w:tab/>
    </w:r>
    <w:r w:rsidRPr="00467CCD">
      <w:rPr>
        <w:rFonts w:ascii="Arial" w:hAnsi="Arial" w:cs="Arial"/>
        <w:sz w:val="20"/>
        <w:szCs w:val="20"/>
      </w:rPr>
      <w:tab/>
      <w:t>(</w:t>
    </w:r>
    <w:r w:rsidR="001B4EB7">
      <w:rPr>
        <w:rFonts w:ascii="Arial" w:hAnsi="Arial" w:cs="Arial"/>
        <w:sz w:val="20"/>
        <w:szCs w:val="20"/>
      </w:rPr>
      <w:t xml:space="preserve">Release No. </w:t>
    </w:r>
    <w:r w:rsidRPr="00467CCD">
      <w:rPr>
        <w:rFonts w:ascii="Arial" w:hAnsi="Arial" w:cs="Arial"/>
        <w:sz w:val="20"/>
        <w:szCs w:val="20"/>
      </w:rPr>
      <w:t>6)</w:t>
    </w:r>
  </w:p>
  <w:sdt>
    <w:sdtPr>
      <w:rPr>
        <w:rFonts w:ascii="Arial" w:hAnsi="Arial" w:cs="Arial"/>
        <w:sz w:val="20"/>
        <w:szCs w:val="20"/>
      </w:rPr>
      <w:id w:val="383845138"/>
      <w:docPartObj>
        <w:docPartGallery w:val="Page Numbers (Bottom of Page)"/>
        <w:docPartUnique/>
      </w:docPartObj>
    </w:sdtPr>
    <w:sdtEndPr>
      <w:rPr>
        <w:noProof/>
      </w:rPr>
    </w:sdtEndPr>
    <w:sdtContent>
      <w:p w14:paraId="71ADB5DA" w14:textId="4D453AEF" w:rsidR="00467CCD" w:rsidRPr="00467CCD" w:rsidRDefault="00467CCD">
        <w:pPr>
          <w:pStyle w:val="Footer"/>
          <w:jc w:val="center"/>
          <w:rPr>
            <w:rFonts w:ascii="Arial" w:hAnsi="Arial" w:cs="Arial"/>
            <w:sz w:val="20"/>
            <w:szCs w:val="20"/>
          </w:rPr>
        </w:pPr>
        <w:r w:rsidRPr="00467CCD">
          <w:rPr>
            <w:rFonts w:ascii="Arial" w:hAnsi="Arial" w:cs="Arial"/>
            <w:sz w:val="20"/>
            <w:szCs w:val="20"/>
          </w:rPr>
          <w:fldChar w:fldCharType="begin"/>
        </w:r>
        <w:r w:rsidRPr="00467CCD">
          <w:rPr>
            <w:rFonts w:ascii="Arial" w:hAnsi="Arial" w:cs="Arial"/>
            <w:sz w:val="20"/>
            <w:szCs w:val="20"/>
          </w:rPr>
          <w:instrText xml:space="preserve"> PAGE   \* MERGEFORMAT </w:instrText>
        </w:r>
        <w:r w:rsidRPr="00467CCD">
          <w:rPr>
            <w:rFonts w:ascii="Arial" w:hAnsi="Arial" w:cs="Arial"/>
            <w:sz w:val="20"/>
            <w:szCs w:val="20"/>
          </w:rPr>
          <w:fldChar w:fldCharType="separate"/>
        </w:r>
        <w:r w:rsidRPr="00467CCD">
          <w:rPr>
            <w:rFonts w:ascii="Arial" w:hAnsi="Arial" w:cs="Arial"/>
            <w:noProof/>
            <w:sz w:val="20"/>
            <w:szCs w:val="20"/>
          </w:rPr>
          <w:t>2</w:t>
        </w:r>
        <w:r w:rsidRPr="00467CCD">
          <w:rPr>
            <w:rFonts w:ascii="Arial" w:hAnsi="Arial" w:cs="Arial"/>
            <w:noProof/>
            <w:sz w:val="20"/>
            <w:szCs w:val="20"/>
          </w:rPr>
          <w:fldChar w:fldCharType="end"/>
        </w:r>
      </w:p>
    </w:sdtContent>
  </w:sdt>
  <w:p w14:paraId="6141E5DD" w14:textId="77777777" w:rsidR="00467CCD" w:rsidRDefault="00467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033C8" w14:textId="77777777" w:rsidR="00701CF2" w:rsidRDefault="00701CF2" w:rsidP="00701CF2">
      <w:pPr>
        <w:spacing w:after="0" w:line="240" w:lineRule="auto"/>
      </w:pPr>
      <w:r>
        <w:separator/>
      </w:r>
    </w:p>
  </w:footnote>
  <w:footnote w:type="continuationSeparator" w:id="0">
    <w:p w14:paraId="12324DB8" w14:textId="77777777" w:rsidR="00701CF2" w:rsidRDefault="00701CF2" w:rsidP="00701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B8CD5" w14:textId="77777777" w:rsidR="00701CF2" w:rsidRDefault="00701CF2" w:rsidP="00701C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5A8033C7" w14:textId="6546655D" w:rsidR="00701CF2" w:rsidRDefault="00701CF2" w:rsidP="00701C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701CF2">
      <w:rPr>
        <w:rFonts w:ascii="Helvetica" w:eastAsia="Times New Roman" w:hAnsi="Helvetica" w:cs="Helvetica"/>
        <w:b/>
        <w:bCs/>
        <w:sz w:val="28"/>
        <w:szCs w:val="28"/>
      </w:rPr>
      <w:t xml:space="preserve">371 </w:t>
    </w:r>
    <w:r w:rsidRPr="00701CF2">
      <w:rPr>
        <w:rFonts w:ascii="Helvetica" w:eastAsia="Times New Roman" w:hAnsi="Helvetica" w:cs="Helvetica"/>
        <w:b/>
        <w:bCs/>
        <w:sz w:val="28"/>
        <w:szCs w:val="28"/>
      </w:rPr>
      <w:tab/>
      <w:t>WIS JI</w:t>
    </w:r>
    <w:r w:rsidRPr="00701CF2">
      <w:rPr>
        <w:rFonts w:ascii="Helvetica" w:eastAsia="Times New Roman" w:hAnsi="Helvetica" w:cs="Helvetica"/>
        <w:b/>
        <w:bCs/>
        <w:sz w:val="28"/>
        <w:szCs w:val="28"/>
      </w:rPr>
      <w:noBreakHyphen/>
      <w:t>CHILDREN</w:t>
    </w:r>
    <w:r w:rsidRPr="00701CF2">
      <w:rPr>
        <w:rFonts w:ascii="Helvetica" w:eastAsia="Times New Roman" w:hAnsi="Helvetica" w:cs="Helvetica"/>
        <w:b/>
        <w:bCs/>
        <w:sz w:val="28"/>
        <w:szCs w:val="28"/>
      </w:rPr>
      <w:tab/>
      <w:t>371</w:t>
    </w:r>
  </w:p>
  <w:p w14:paraId="0D8C1A52" w14:textId="52DA7CE7" w:rsidR="00701CF2" w:rsidRDefault="00701CF2" w:rsidP="00701C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22F67DD7" w14:textId="77777777" w:rsidR="00701CF2" w:rsidRPr="00701CF2" w:rsidRDefault="00701CF2" w:rsidP="00701CF2">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CF2"/>
    <w:rsid w:val="000A7B32"/>
    <w:rsid w:val="000C31DF"/>
    <w:rsid w:val="001B4EB7"/>
    <w:rsid w:val="001E5C86"/>
    <w:rsid w:val="002322EA"/>
    <w:rsid w:val="00467CCD"/>
    <w:rsid w:val="004963A3"/>
    <w:rsid w:val="00610D46"/>
    <w:rsid w:val="00701CF2"/>
    <w:rsid w:val="008348DA"/>
    <w:rsid w:val="00A26FB1"/>
    <w:rsid w:val="00C052B1"/>
    <w:rsid w:val="00F45FE6"/>
    <w:rsid w:val="00FD6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865FF"/>
  <w15:chartTrackingRefBased/>
  <w15:docId w15:val="{E7928FB6-0749-4215-8C5B-49EB30B0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1CF2"/>
    <w:pPr>
      <w:spacing w:after="0" w:line="240" w:lineRule="auto"/>
    </w:pPr>
  </w:style>
  <w:style w:type="paragraph" w:styleId="Header">
    <w:name w:val="header"/>
    <w:basedOn w:val="Normal"/>
    <w:link w:val="HeaderChar"/>
    <w:uiPriority w:val="99"/>
    <w:unhideWhenUsed/>
    <w:rsid w:val="00701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F2"/>
  </w:style>
  <w:style w:type="paragraph" w:styleId="Footer">
    <w:name w:val="footer"/>
    <w:basedOn w:val="Normal"/>
    <w:link w:val="FooterChar"/>
    <w:uiPriority w:val="99"/>
    <w:unhideWhenUsed/>
    <w:rsid w:val="00701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F2"/>
  </w:style>
  <w:style w:type="character" w:styleId="LineNumber">
    <w:name w:val="line number"/>
    <w:basedOn w:val="DefaultParagraphFont"/>
    <w:uiPriority w:val="99"/>
    <w:semiHidden/>
    <w:unhideWhenUsed/>
    <w:rsid w:val="0070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7</cp:revision>
  <dcterms:created xsi:type="dcterms:W3CDTF">2026-07-29T17:19:00Z</dcterms:created>
  <dcterms:modified xsi:type="dcterms:W3CDTF">2026-07-29T18:21:00Z</dcterms:modified>
</cp:coreProperties>
</file>