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C211" w14:textId="77777777" w:rsidR="003020B9" w:rsidRPr="00F935EB" w:rsidRDefault="003020B9" w:rsidP="003020B9">
      <w:pPr>
        <w:pStyle w:val="NoSpacing"/>
        <w:tabs>
          <w:tab w:val="left" w:pos="1080"/>
        </w:tabs>
        <w:jc w:val="both"/>
        <w:rPr>
          <w:rFonts w:ascii="Times New Roman" w:hAnsi="Times New Roman" w:cs="Times New Roman"/>
          <w:b/>
          <w:bCs/>
          <w:sz w:val="26"/>
          <w:szCs w:val="26"/>
        </w:rPr>
      </w:pPr>
      <w:r w:rsidRPr="00F935EB">
        <w:rPr>
          <w:rFonts w:ascii="Times New Roman" w:hAnsi="Times New Roman" w:cs="Times New Roman"/>
          <w:b/>
          <w:bCs/>
          <w:sz w:val="26"/>
          <w:szCs w:val="26"/>
        </w:rPr>
        <w:t>1023.14</w:t>
      </w:r>
      <w:r w:rsidRPr="00F935EB">
        <w:rPr>
          <w:rFonts w:ascii="Times New Roman" w:hAnsi="Times New Roman" w:cs="Times New Roman"/>
          <w:b/>
          <w:bCs/>
          <w:sz w:val="26"/>
          <w:szCs w:val="26"/>
        </w:rPr>
        <w:tab/>
        <w:t>PROFESSIONAL NEGLIGENCE: DENTAL</w:t>
      </w:r>
    </w:p>
    <w:p w14:paraId="6CA5C8A3" w14:textId="14B1A34B" w:rsidR="003020B9" w:rsidRPr="00F935EB" w:rsidRDefault="003020B9" w:rsidP="003020B9">
      <w:pPr>
        <w:pStyle w:val="NoSpacing"/>
        <w:jc w:val="both"/>
        <w:rPr>
          <w:rFonts w:ascii="Times New Roman" w:hAnsi="Times New Roman" w:cs="Times New Roman"/>
          <w:sz w:val="26"/>
          <w:szCs w:val="26"/>
        </w:rPr>
      </w:pPr>
    </w:p>
    <w:p w14:paraId="2ADEFB15" w14:textId="77777777" w:rsidR="008A4F70" w:rsidRPr="00F935EB" w:rsidRDefault="008A4F70" w:rsidP="003020B9">
      <w:pPr>
        <w:pStyle w:val="NoSpacing"/>
        <w:jc w:val="both"/>
        <w:rPr>
          <w:rFonts w:ascii="Times New Roman" w:hAnsi="Times New Roman" w:cs="Times New Roman"/>
          <w:sz w:val="26"/>
          <w:szCs w:val="26"/>
        </w:rPr>
      </w:pPr>
    </w:p>
    <w:p w14:paraId="2F0EF37A" w14:textId="12C8FC4D"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 xml:space="preserve">In </w:t>
      </w:r>
      <w:r w:rsidR="008F6A08" w:rsidRPr="00F935EB">
        <w:rPr>
          <w:rFonts w:ascii="Times New Roman" w:hAnsi="Times New Roman" w:cs="Times New Roman"/>
          <w:sz w:val="26"/>
          <w:szCs w:val="26"/>
        </w:rPr>
        <w:t>(</w:t>
      </w:r>
      <w:r w:rsidRPr="00F935EB">
        <w:rPr>
          <w:rFonts w:ascii="Times New Roman" w:hAnsi="Times New Roman" w:cs="Times New Roman"/>
          <w:sz w:val="26"/>
          <w:szCs w:val="26"/>
        </w:rPr>
        <w:t>(treating) (diagnosing)</w:t>
      </w:r>
      <w:r w:rsidR="008F6A08" w:rsidRPr="00F935EB">
        <w:rPr>
          <w:rFonts w:ascii="Times New Roman" w:hAnsi="Times New Roman" w:cs="Times New Roman"/>
          <w:sz w:val="26"/>
          <w:szCs w:val="26"/>
        </w:rPr>
        <w:t>)</w:t>
      </w:r>
      <w:r w:rsidRPr="00F935EB">
        <w:rPr>
          <w:rFonts w:ascii="Times New Roman" w:hAnsi="Times New Roman" w:cs="Times New Roman"/>
          <w:sz w:val="26"/>
          <w:szCs w:val="26"/>
        </w:rPr>
        <w:t xml:space="preserve">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367F18" w:rsidRPr="00F935EB">
        <w:rPr>
          <w:rFonts w:ascii="Times New Roman" w:hAnsi="Times New Roman" w:cs="Times New Roman"/>
          <w:sz w:val="26"/>
          <w:szCs w:val="26"/>
        </w:rPr>
        <w:t>’</w:t>
      </w:r>
      <w:r w:rsidRPr="00F935EB">
        <w:rPr>
          <w:rFonts w:ascii="Times New Roman" w:hAnsi="Times New Roman" w:cs="Times New Roman"/>
          <w:sz w:val="26"/>
          <w:szCs w:val="26"/>
        </w:rPr>
        <w:t xml:space="preserve">s </w:t>
      </w:r>
      <w:r w:rsidR="008F6A08" w:rsidRPr="00F935EB">
        <w:rPr>
          <w:rFonts w:ascii="Times New Roman" w:hAnsi="Times New Roman" w:cs="Times New Roman"/>
          <w:sz w:val="26"/>
          <w:szCs w:val="26"/>
        </w:rPr>
        <w:t>(</w:t>
      </w:r>
      <w:r w:rsidRPr="00F935EB">
        <w:rPr>
          <w:rFonts w:ascii="Times New Roman" w:hAnsi="Times New Roman" w:cs="Times New Roman"/>
          <w:sz w:val="26"/>
          <w:szCs w:val="26"/>
        </w:rPr>
        <w:t>(injuries) (condition)</w:t>
      </w:r>
      <w:r w:rsidR="008F6A08" w:rsidRPr="00F935EB">
        <w:rPr>
          <w:rFonts w:ascii="Times New Roman" w:hAnsi="Times New Roman" w:cs="Times New Roman"/>
          <w:sz w:val="26"/>
          <w:szCs w:val="26"/>
        </w:rPr>
        <w:t>)</w:t>
      </w:r>
      <w:r w:rsidRPr="00F935EB">
        <w:rPr>
          <w:rFonts w:ascii="Times New Roman" w:hAnsi="Times New Roman" w:cs="Times New Roman"/>
          <w:sz w:val="26"/>
          <w:szCs w:val="26"/>
        </w:rPr>
        <w:t>,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was required to use the degree of care, skill, and judgment which reasonable (dentists who are in general practice) (specialists who practice the specialty which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practices) would exercise in the same or similar circumstances, having due regard for the state of dental science at the time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was (treated) (diagnosed). A dentist who fails to conform to this standard is negligent. The burden is on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to prove that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was negligent.</w:t>
      </w:r>
    </w:p>
    <w:p w14:paraId="6B9F5646" w14:textId="77777777"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A dentist is not negligent, however, for failing to use the highest degree of care, skill, and judgment or solely because a bad result may have followed (his) (her) care and (treatment) (diagnosis). The standard you must apply in determining if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was negligent is whether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failed to use the degree of care, skill, and judgment which reasonable (dentists who are in general practice) (specialists who practice the specialty which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xml:space="preserve">) practices) would exercise given the state of dental knowledge at the time of the (treatment) (diagnosis) of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p>
    <w:p w14:paraId="5ABDBC28" w14:textId="5BAD83F8"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b/>
          <w:bCs/>
          <w:sz w:val="26"/>
          <w:szCs w:val="26"/>
        </w:rPr>
        <w:t>[Use this paragraph only if there is evidence of two or more alternative methods of dental treatment or diagnosis recognized as reasonable</w:t>
      </w:r>
      <w:r w:rsidRPr="00F935EB">
        <w:rPr>
          <w:rFonts w:ascii="Times New Roman" w:hAnsi="Times New Roman" w:cs="Times New Roman"/>
          <w:sz w:val="26"/>
          <w:szCs w:val="26"/>
        </w:rPr>
        <w:t>: If you find from the evidence that more than one method of (treatment for) (diagnosing)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8D06D4" w:rsidRPr="00F935EB">
        <w:rPr>
          <w:rFonts w:ascii="Times New Roman" w:hAnsi="Times New Roman" w:cs="Times New Roman"/>
          <w:sz w:val="26"/>
          <w:szCs w:val="26"/>
        </w:rPr>
        <w:t>’</w:t>
      </w:r>
      <w:r w:rsidRPr="00F935EB">
        <w:rPr>
          <w:rFonts w:ascii="Times New Roman" w:hAnsi="Times New Roman" w:cs="Times New Roman"/>
          <w:sz w:val="26"/>
          <w:szCs w:val="26"/>
        </w:rPr>
        <w:t>s (injuries) (condition) was recognized as reasonable given the state of dental knowledge at that time,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was at liberty to select any of the recognized methods.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xml:space="preserve">) was not negligent because (he) (she) chose to use one of these recognized (treatment) (diagnosis) methods rather than </w:t>
      </w:r>
      <w:r w:rsidRPr="00F935EB">
        <w:rPr>
          <w:rFonts w:ascii="Times New Roman" w:hAnsi="Times New Roman" w:cs="Times New Roman"/>
          <w:sz w:val="26"/>
          <w:szCs w:val="26"/>
        </w:rPr>
        <w:lastRenderedPageBreak/>
        <w:t>another recognized method if (he) (she) used reasonable care, skill, and judgment in administering the method.]</w:t>
      </w:r>
    </w:p>
    <w:p w14:paraId="69439245" w14:textId="7EDC1D65" w:rsidR="006B2408" w:rsidRPr="00F935EB" w:rsidRDefault="00B94AAD" w:rsidP="003E50E6">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b/>
          <w:bCs/>
          <w:sz w:val="26"/>
          <w:szCs w:val="26"/>
        </w:rPr>
        <w:t xml:space="preserve">[Use this paragraph only if the status of the dentist as a </w:t>
      </w:r>
      <w:r w:rsidR="00444831" w:rsidRPr="00F935EB">
        <w:rPr>
          <w:rFonts w:ascii="Times New Roman" w:hAnsi="Times New Roman" w:cs="Times New Roman"/>
          <w:b/>
          <w:bCs/>
          <w:sz w:val="26"/>
          <w:szCs w:val="26"/>
        </w:rPr>
        <w:t>specialist</w:t>
      </w:r>
      <w:r w:rsidRPr="00F935EB">
        <w:rPr>
          <w:rFonts w:ascii="Times New Roman" w:hAnsi="Times New Roman" w:cs="Times New Roman"/>
          <w:b/>
          <w:bCs/>
          <w:sz w:val="26"/>
          <w:szCs w:val="26"/>
        </w:rPr>
        <w:t xml:space="preserve"> is in dispute: </w:t>
      </w:r>
      <w:r w:rsidRPr="00F935EB">
        <w:rPr>
          <w:rFonts w:ascii="Times New Roman" w:hAnsi="Times New Roman" w:cs="Times New Roman"/>
          <w:sz w:val="26"/>
          <w:szCs w:val="26"/>
        </w:rPr>
        <w:t xml:space="preserve">Dentists who present themselves to the public or their patients as having expertise </w:t>
      </w:r>
      <w:r w:rsidR="006B2408" w:rsidRPr="00F935EB">
        <w:rPr>
          <w:rFonts w:ascii="Times New Roman" w:hAnsi="Times New Roman" w:cs="Times New Roman"/>
          <w:sz w:val="26"/>
          <w:szCs w:val="26"/>
        </w:rPr>
        <w:t xml:space="preserve">– </w:t>
      </w:r>
      <w:r w:rsidRPr="00F935EB">
        <w:rPr>
          <w:rFonts w:ascii="Times New Roman" w:hAnsi="Times New Roman" w:cs="Times New Roman"/>
          <w:sz w:val="26"/>
          <w:szCs w:val="26"/>
        </w:rPr>
        <w:t>that is specialized experience, knowledge, or skill in a particular area of dentistry</w:t>
      </w:r>
      <w:r w:rsidR="003E50E6" w:rsidRPr="00F935EB">
        <w:rPr>
          <w:rFonts w:ascii="Times New Roman" w:hAnsi="Times New Roman" w:cs="Times New Roman"/>
          <w:sz w:val="26"/>
          <w:szCs w:val="26"/>
        </w:rPr>
        <w:t xml:space="preserve"> – </w:t>
      </w:r>
      <w:r w:rsidRPr="00F935EB">
        <w:rPr>
          <w:rFonts w:ascii="Times New Roman" w:hAnsi="Times New Roman" w:cs="Times New Roman"/>
          <w:sz w:val="26"/>
          <w:szCs w:val="26"/>
        </w:rPr>
        <w:t>are held to the standard of care of reasonably prudent dentists with that special experience, knowledge, or skill. It is for you to determine from the evidence whether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presented (himself)(herself) to the public or (</w:t>
      </w:r>
      <w:r w:rsidRPr="00F935EB">
        <w:rPr>
          <w:rFonts w:ascii="Times New Roman" w:hAnsi="Times New Roman" w:cs="Times New Roman"/>
          <w:sz w:val="26"/>
          <w:szCs w:val="26"/>
          <w:u w:val="single"/>
        </w:rPr>
        <w:t>patient</w:t>
      </w:r>
      <w:r w:rsidRPr="00F935EB">
        <w:rPr>
          <w:rFonts w:ascii="Times New Roman" w:hAnsi="Times New Roman" w:cs="Times New Roman"/>
          <w:sz w:val="26"/>
          <w:szCs w:val="26"/>
        </w:rPr>
        <w:t>) as having special experience, knowledge, or skill in the relevant area of dentistry. If your answer to question ___ is “yes,” that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xml:space="preserve">) held (himself) (herself) out as </w:t>
      </w:r>
      <w:r w:rsidR="003E50E6" w:rsidRPr="00F935EB">
        <w:rPr>
          <w:rFonts w:ascii="Times New Roman" w:hAnsi="Times New Roman" w:cs="Times New Roman"/>
          <w:sz w:val="26"/>
          <w:szCs w:val="26"/>
        </w:rPr>
        <w:t>(having that expertise) (having specialized expertise)</w:t>
      </w:r>
      <w:r w:rsidRPr="00F935EB">
        <w:rPr>
          <w:rFonts w:ascii="Times New Roman" w:hAnsi="Times New Roman" w:cs="Times New Roman"/>
          <w:sz w:val="26"/>
          <w:szCs w:val="26"/>
        </w:rPr>
        <w:t>, you should apply the standard of a specialist in answering question ___. If your answer to question ___ is “no,” you should not apply the standard of a specialist when answering question ___.]</w:t>
      </w:r>
    </w:p>
    <w:p w14:paraId="7BA3AD30" w14:textId="71A74B94" w:rsidR="006B2408" w:rsidRPr="00F935EB" w:rsidRDefault="006B2408" w:rsidP="006B2408">
      <w:pPr>
        <w:pStyle w:val="NoSpacing"/>
        <w:spacing w:line="480" w:lineRule="auto"/>
        <w:ind w:firstLine="450"/>
        <w:jc w:val="both"/>
        <w:rPr>
          <w:rFonts w:ascii="Times New Roman" w:hAnsi="Times New Roman" w:cs="Times New Roman"/>
          <w:b/>
          <w:bCs/>
          <w:sz w:val="26"/>
          <w:szCs w:val="26"/>
        </w:rPr>
      </w:pPr>
      <w:r w:rsidRPr="00F935EB">
        <w:rPr>
          <w:rFonts w:ascii="Times New Roman" w:hAnsi="Times New Roman" w:cs="Times New Roman"/>
          <w:b/>
          <w:bCs/>
          <w:sz w:val="26"/>
          <w:szCs w:val="26"/>
        </w:rPr>
        <w:t>[</w:t>
      </w:r>
      <w:r w:rsidRPr="00F935EB">
        <w:rPr>
          <w:rFonts w:ascii="Times New Roman" w:eastAsia="Calibri" w:hAnsi="Times New Roman" w:cs="Times New Roman"/>
          <w:b/>
          <w:bCs/>
          <w:sz w:val="26"/>
          <w:szCs w:val="26"/>
        </w:rPr>
        <w:t xml:space="preserve">Use this paragraph </w:t>
      </w:r>
      <w:r w:rsidR="008F6A08" w:rsidRPr="00F935EB">
        <w:rPr>
          <w:rFonts w:ascii="Times New Roman" w:eastAsia="Calibri" w:hAnsi="Times New Roman" w:cs="Times New Roman"/>
          <w:b/>
          <w:bCs/>
          <w:sz w:val="26"/>
          <w:szCs w:val="26"/>
        </w:rPr>
        <w:t xml:space="preserve">only </w:t>
      </w:r>
      <w:r w:rsidRPr="00F935EB">
        <w:rPr>
          <w:rFonts w:ascii="Times New Roman" w:eastAsia="Calibri" w:hAnsi="Times New Roman" w:cs="Times New Roman"/>
          <w:b/>
          <w:bCs/>
          <w:sz w:val="26"/>
          <w:szCs w:val="26"/>
        </w:rPr>
        <w:t xml:space="preserve">if the parties have stipulated, or the court has ruled as a matter of law, that the dentist presented themself as a specialist in the relevant area of dentistry: </w:t>
      </w:r>
      <w:r w:rsidRPr="00F935EB">
        <w:rPr>
          <w:rFonts w:ascii="Times New Roman" w:eastAsia="Calibri" w:hAnsi="Times New Roman" w:cs="Times New Roman"/>
          <w:sz w:val="26"/>
          <w:szCs w:val="26"/>
        </w:rPr>
        <w:t xml:space="preserve">Dentists who present themselves to the public or their patients as having expertise – that is specialized experience, knowledge, or skill in a particular area of dentistry </w:t>
      </w:r>
      <w:r w:rsidR="001768BF" w:rsidRPr="00F935EB">
        <w:rPr>
          <w:rFonts w:ascii="Times New Roman" w:eastAsia="Calibri" w:hAnsi="Times New Roman" w:cs="Times New Roman"/>
          <w:sz w:val="26"/>
          <w:szCs w:val="26"/>
        </w:rPr>
        <w:t xml:space="preserve">– </w:t>
      </w:r>
      <w:r w:rsidRPr="00F935EB">
        <w:rPr>
          <w:rFonts w:ascii="Times New Roman" w:eastAsia="Calibri" w:hAnsi="Times New Roman" w:cs="Times New Roman"/>
          <w:sz w:val="26"/>
          <w:szCs w:val="26"/>
        </w:rPr>
        <w:t>are held to the standard of care of reasonably prudent dentists with that special experience, knowledge, or skill. This is the standard you should apply in considering question _______ of the special verdict.]</w:t>
      </w:r>
    </w:p>
    <w:p w14:paraId="3BE826C5" w14:textId="77777777"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lastRenderedPageBreak/>
        <w:t>You have heard testimony during this trial from witnesses who have testified as experts. The reason for this is because the degree of care, skill, and judgment which a reasonable dentist would exercise is not a matter within the common knowledge of laypersons. This standard is within the special knowledge of experts and can only be established by the testimony of experts. You, therefore, may not speculate or guess what the standard of care, skill, and judgment is in deciding this case, but rather must attempt to determine it from the expert testimony that you heard during this trial.</w:t>
      </w:r>
    </w:p>
    <w:p w14:paraId="54241E0B" w14:textId="77777777" w:rsidR="003020B9" w:rsidRPr="00F935EB" w:rsidRDefault="003020B9" w:rsidP="003020B9">
      <w:pPr>
        <w:pStyle w:val="NoSpacing"/>
        <w:spacing w:line="480" w:lineRule="auto"/>
        <w:ind w:firstLine="450"/>
        <w:jc w:val="both"/>
        <w:rPr>
          <w:rFonts w:ascii="Times New Roman" w:hAnsi="Times New Roman" w:cs="Times New Roman"/>
          <w:b/>
          <w:bCs/>
          <w:sz w:val="26"/>
          <w:szCs w:val="26"/>
        </w:rPr>
      </w:pPr>
      <w:r w:rsidRPr="00F935EB">
        <w:rPr>
          <w:rFonts w:ascii="Times New Roman" w:hAnsi="Times New Roman" w:cs="Times New Roman"/>
          <w:b/>
          <w:bCs/>
          <w:sz w:val="26"/>
          <w:szCs w:val="26"/>
        </w:rPr>
        <w:t>[Insert the appropriate cause instruction. To avoid duplication, JI-1500 should not be given if the following two bracketed paragraphs are used.]</w:t>
      </w:r>
    </w:p>
    <w:p w14:paraId="08A17AF8" w14:textId="3136738E"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[The cause question asks whether there was a causal connection between negligence on the part of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and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(injury) (condition). A person</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negligence is a cause of a plaintiff</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(injury) (condition) if the negligence was a substantial factor in producing the present condition of the plaintiff</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 xml:space="preserve">s health. This question does not ask about </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the cause</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 xml:space="preserve"> but rather </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a cause.</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 xml:space="preserve"> The reason for this is that there can be more than one cause of (an injury) (a condition). The negligence of one (or more) person(s) can cause (an injury) (a condition), or (an injury) (a condition) can be the result of the natural progression of (the injury) (the condition). In addition, the (injury) (condition) can be caused jointly by a person</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negligence and also the natural progression of the (injury) (condition).]</w:t>
      </w:r>
    </w:p>
    <w:p w14:paraId="35F72FF2" w14:textId="50BADDA7"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[If you conclude from the evidence that the present condition of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health was caused jointly by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negligence and also the natural progression of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 xml:space="preserve">s </w:t>
      </w:r>
      <w:r w:rsidRPr="00F935EB">
        <w:rPr>
          <w:rFonts w:ascii="Times New Roman" w:hAnsi="Times New Roman" w:cs="Times New Roman"/>
          <w:sz w:val="26"/>
          <w:szCs w:val="26"/>
        </w:rPr>
        <w:lastRenderedPageBreak/>
        <w:t>(injury) (disease), you should find that the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negligence was a cause of the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C66FF5" w:rsidRPr="00F935EB">
        <w:rPr>
          <w:rFonts w:ascii="Times New Roman" w:hAnsi="Times New Roman" w:cs="Times New Roman"/>
          <w:sz w:val="26"/>
          <w:szCs w:val="26"/>
        </w:rPr>
        <w:t>’</w:t>
      </w:r>
      <w:r w:rsidRPr="00F935EB">
        <w:rPr>
          <w:rFonts w:ascii="Times New Roman" w:hAnsi="Times New Roman" w:cs="Times New Roman"/>
          <w:sz w:val="26"/>
          <w:szCs w:val="26"/>
        </w:rPr>
        <w:t>s present condition.]</w:t>
      </w:r>
    </w:p>
    <w:p w14:paraId="66F72510" w14:textId="1A8A3529"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[The evidence indicates without dispute that when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retained the services of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and placed (himself) (herself) under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care,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was suffering from some (disability resulting from injuries sustained in an accident) (illness or disease).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then physical condition cannot be regarded by you in any way as having been caused or contributed to by any negligence on the part of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This question asks you to determine whether the condition of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health, as it was when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placed (himself) (herself) under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care, has been aggravated or further impaired as a natural result of the negligence of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treatment.]</w:t>
      </w:r>
    </w:p>
    <w:p w14:paraId="3255C1F6" w14:textId="77777777" w:rsidR="003020B9" w:rsidRPr="00F935EB" w:rsidRDefault="003020B9" w:rsidP="003020B9">
      <w:pPr>
        <w:pStyle w:val="NoSpacing"/>
        <w:spacing w:line="480" w:lineRule="auto"/>
        <w:ind w:left="450"/>
        <w:jc w:val="both"/>
        <w:rPr>
          <w:rFonts w:ascii="Times New Roman" w:hAnsi="Times New Roman" w:cs="Times New Roman"/>
          <w:b/>
          <w:bCs/>
          <w:sz w:val="26"/>
          <w:szCs w:val="26"/>
        </w:rPr>
      </w:pPr>
      <w:r w:rsidRPr="00F935EB">
        <w:rPr>
          <w:rFonts w:ascii="Times New Roman" w:hAnsi="Times New Roman" w:cs="Times New Roman"/>
          <w:b/>
          <w:bCs/>
          <w:sz w:val="26"/>
          <w:szCs w:val="26"/>
        </w:rPr>
        <w:t>[Insert appropriate damage instructions.]</w:t>
      </w:r>
    </w:p>
    <w:p w14:paraId="1EFECA78" w14:textId="77777777"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sustained injuries before the treatment by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Such injuries have caused (and could in the future cause)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to endure pain and suffering and incur some disability. In answering these questions on damages, you will entirely exclude from your consideration all damages which resulted from the original injury; you will consider only the damages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sustained as a result of the treatment by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p>
    <w:p w14:paraId="2FAA17BD" w14:textId="617AF169" w:rsidR="003020B9" w:rsidRPr="00F935EB" w:rsidRDefault="003020B9"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sz w:val="26"/>
          <w:szCs w:val="26"/>
        </w:rPr>
        <w:t>[It will, therefore, be necessary for you to distinguish and separate, first, the natural results in damages that flow from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original (condition) (injuries) and, second, those that flow from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r w:rsidR="0057413B" w:rsidRPr="00F935EB">
        <w:rPr>
          <w:rFonts w:ascii="Times New Roman" w:hAnsi="Times New Roman" w:cs="Times New Roman"/>
          <w:sz w:val="26"/>
          <w:szCs w:val="26"/>
        </w:rPr>
        <w:t>’</w:t>
      </w:r>
      <w:r w:rsidRPr="00F935EB">
        <w:rPr>
          <w:rFonts w:ascii="Times New Roman" w:hAnsi="Times New Roman" w:cs="Times New Roman"/>
          <w:sz w:val="26"/>
          <w:szCs w:val="26"/>
        </w:rPr>
        <w:t>s treatment and allow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only the damages that naturally resulted from the treatment by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w:t>
      </w:r>
    </w:p>
    <w:p w14:paraId="448C2801" w14:textId="6E6726E4" w:rsidR="00B94AAD" w:rsidRPr="00F935EB" w:rsidRDefault="00444831" w:rsidP="003020B9">
      <w:pPr>
        <w:pStyle w:val="NoSpacing"/>
        <w:spacing w:line="480" w:lineRule="auto"/>
        <w:ind w:firstLine="450"/>
        <w:jc w:val="both"/>
        <w:rPr>
          <w:rFonts w:ascii="Times New Roman" w:hAnsi="Times New Roman" w:cs="Times New Roman"/>
          <w:sz w:val="26"/>
          <w:szCs w:val="26"/>
        </w:rPr>
      </w:pPr>
      <w:r w:rsidRPr="00F935EB">
        <w:rPr>
          <w:rFonts w:ascii="Times New Roman" w:hAnsi="Times New Roman" w:cs="Times New Roman"/>
          <w:b/>
          <w:bCs/>
          <w:sz w:val="26"/>
          <w:szCs w:val="26"/>
        </w:rPr>
        <w:lastRenderedPageBreak/>
        <w:t xml:space="preserve">[Use this </w:t>
      </w:r>
      <w:r w:rsidR="006B2408" w:rsidRPr="00F935EB">
        <w:rPr>
          <w:rFonts w:ascii="Times New Roman" w:hAnsi="Times New Roman" w:cs="Times New Roman"/>
          <w:b/>
          <w:bCs/>
          <w:sz w:val="26"/>
          <w:szCs w:val="26"/>
        </w:rPr>
        <w:t>special verdict</w:t>
      </w:r>
      <w:r w:rsidRPr="00F935EB">
        <w:rPr>
          <w:rFonts w:ascii="Times New Roman" w:hAnsi="Times New Roman" w:cs="Times New Roman"/>
          <w:b/>
          <w:bCs/>
          <w:sz w:val="26"/>
          <w:szCs w:val="26"/>
        </w:rPr>
        <w:t xml:space="preserve"> only if the status of the dentist as a specialist is in dispute:</w:t>
      </w:r>
    </w:p>
    <w:p w14:paraId="468A4A5F" w14:textId="0A7671F8" w:rsidR="00B94AAD" w:rsidRPr="00F935EB" w:rsidRDefault="00B94AAD" w:rsidP="00B94AAD">
      <w:pPr>
        <w:pStyle w:val="NoSpacing"/>
        <w:spacing w:line="480" w:lineRule="auto"/>
        <w:jc w:val="both"/>
        <w:rPr>
          <w:rFonts w:ascii="Times New Roman" w:hAnsi="Times New Roman" w:cs="Times New Roman"/>
          <w:sz w:val="26"/>
          <w:szCs w:val="26"/>
        </w:rPr>
      </w:pPr>
      <w:r w:rsidRPr="00F935EB">
        <w:rPr>
          <w:rFonts w:ascii="Times New Roman" w:hAnsi="Times New Roman" w:cs="Times New Roman"/>
          <w:b/>
          <w:bCs/>
          <w:sz w:val="26"/>
          <w:szCs w:val="26"/>
          <w:u w:val="single"/>
        </w:rPr>
        <w:t>SPECIAL VERDICT - SPECIALIST STATUS IN DISPUTE</w:t>
      </w:r>
    </w:p>
    <w:p w14:paraId="42540191" w14:textId="7368257E" w:rsidR="00B94AAD" w:rsidRPr="00F935EB" w:rsidRDefault="00B94AAD" w:rsidP="00B94AAD">
      <w:pPr>
        <w:pStyle w:val="NoSpacing"/>
        <w:tabs>
          <w:tab w:val="left" w:pos="450"/>
        </w:tabs>
        <w:spacing w:line="480" w:lineRule="auto"/>
        <w:ind w:left="450" w:hanging="450"/>
        <w:jc w:val="both"/>
        <w:rPr>
          <w:rFonts w:ascii="Times New Roman" w:hAnsi="Times New Roman" w:cs="Times New Roman"/>
          <w:sz w:val="26"/>
          <w:szCs w:val="26"/>
        </w:rPr>
      </w:pPr>
      <w:r w:rsidRPr="00F935EB">
        <w:rPr>
          <w:rFonts w:ascii="Times New Roman" w:hAnsi="Times New Roman" w:cs="Times New Roman"/>
          <w:sz w:val="26"/>
          <w:szCs w:val="26"/>
        </w:rPr>
        <w:t>1.</w:t>
      </w:r>
      <w:r w:rsidRPr="00F935EB">
        <w:rPr>
          <w:rFonts w:ascii="Times New Roman" w:hAnsi="Times New Roman" w:cs="Times New Roman"/>
          <w:sz w:val="26"/>
          <w:szCs w:val="26"/>
        </w:rPr>
        <w:tab/>
        <w:t>Did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present (himself)</w:t>
      </w:r>
      <w:r w:rsidR="00C43BC3">
        <w:rPr>
          <w:rFonts w:ascii="Times New Roman" w:hAnsi="Times New Roman" w:cs="Times New Roman"/>
          <w:sz w:val="26"/>
          <w:szCs w:val="26"/>
        </w:rPr>
        <w:t xml:space="preserve"> </w:t>
      </w:r>
      <w:r w:rsidRPr="00F935EB">
        <w:rPr>
          <w:rFonts w:ascii="Times New Roman" w:hAnsi="Times New Roman" w:cs="Times New Roman"/>
          <w:sz w:val="26"/>
          <w:szCs w:val="26"/>
        </w:rPr>
        <w:t>(herself) to the public or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 as having special experience, knowledge, or skill in (</w:t>
      </w:r>
      <w:r w:rsidRPr="00F935EB">
        <w:rPr>
          <w:rFonts w:ascii="Times New Roman" w:hAnsi="Times New Roman" w:cs="Times New Roman"/>
          <w:sz w:val="26"/>
          <w:szCs w:val="26"/>
          <w:u w:val="single"/>
        </w:rPr>
        <w:t>insert specific field of practice, e.g., endodontics</w:t>
      </w:r>
      <w:r w:rsidRPr="00F935EB">
        <w:rPr>
          <w:rFonts w:ascii="Times New Roman" w:hAnsi="Times New Roman" w:cs="Times New Roman"/>
          <w:sz w:val="26"/>
          <w:szCs w:val="26"/>
        </w:rPr>
        <w:t>)</w:t>
      </w:r>
      <w:r w:rsidRPr="00F935EB">
        <w:rPr>
          <w:rStyle w:val="EndnoteReference"/>
          <w:rFonts w:ascii="Times New Roman" w:hAnsi="Times New Roman" w:cs="Times New Roman"/>
          <w:sz w:val="26"/>
          <w:szCs w:val="26"/>
        </w:rPr>
        <w:endnoteReference w:id="1"/>
      </w:r>
      <w:r w:rsidR="00066DE1">
        <w:rPr>
          <w:rFonts w:ascii="Times New Roman" w:hAnsi="Times New Roman" w:cs="Times New Roman"/>
          <w:sz w:val="26"/>
          <w:szCs w:val="26"/>
        </w:rPr>
        <w:t>?</w:t>
      </w:r>
    </w:p>
    <w:p w14:paraId="2BCCF676" w14:textId="77777777" w:rsidR="00B94AAD" w:rsidRPr="00F935EB" w:rsidRDefault="00B94AAD" w:rsidP="00B94AAD">
      <w:pPr>
        <w:pStyle w:val="NoSpacing"/>
        <w:tabs>
          <w:tab w:val="left" w:pos="6480"/>
        </w:tabs>
        <w:spacing w:line="480" w:lineRule="auto"/>
        <w:jc w:val="both"/>
        <w:rPr>
          <w:rFonts w:ascii="Times New Roman" w:hAnsi="Times New Roman" w:cs="Times New Roman"/>
          <w:sz w:val="26"/>
          <w:szCs w:val="26"/>
        </w:rPr>
      </w:pPr>
      <w:r w:rsidRPr="00F935EB">
        <w:rPr>
          <w:rFonts w:ascii="Times New Roman" w:hAnsi="Times New Roman" w:cs="Times New Roman"/>
          <w:sz w:val="26"/>
          <w:szCs w:val="26"/>
        </w:rPr>
        <w:tab/>
        <w:t>Answer:  ______________</w:t>
      </w:r>
    </w:p>
    <w:p w14:paraId="7117DE16" w14:textId="77777777" w:rsidR="00B94AAD" w:rsidRPr="00F935EB" w:rsidRDefault="00B94AAD" w:rsidP="00B94AAD">
      <w:pPr>
        <w:pStyle w:val="NoSpacing"/>
        <w:spacing w:line="480" w:lineRule="auto"/>
        <w:jc w:val="both"/>
        <w:rPr>
          <w:rFonts w:ascii="Times New Roman" w:hAnsi="Times New Roman" w:cs="Times New Roman"/>
          <w:sz w:val="26"/>
          <w:szCs w:val="26"/>
        </w:rPr>
      </w:pPr>
      <w:r w:rsidRPr="00F935EB">
        <w:rPr>
          <w:rFonts w:ascii="Times New Roman" w:hAnsi="Times New Roman" w:cs="Times New Roman"/>
          <w:sz w:val="26"/>
          <w:szCs w:val="26"/>
        </w:rPr>
        <w:t xml:space="preserve">  </w:t>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t>Yes or No</w:t>
      </w:r>
    </w:p>
    <w:p w14:paraId="3BAFEE4C" w14:textId="77777777" w:rsidR="00B94AAD" w:rsidRPr="00F935EB" w:rsidRDefault="00B94AAD" w:rsidP="00B94AAD">
      <w:pPr>
        <w:pStyle w:val="NoSpacing"/>
        <w:spacing w:line="480" w:lineRule="auto"/>
        <w:jc w:val="both"/>
        <w:rPr>
          <w:rFonts w:ascii="Times New Roman" w:hAnsi="Times New Roman" w:cs="Times New Roman"/>
          <w:sz w:val="26"/>
          <w:szCs w:val="26"/>
        </w:rPr>
      </w:pPr>
    </w:p>
    <w:p w14:paraId="6755C0A2" w14:textId="77777777" w:rsidR="00B94AAD" w:rsidRPr="00F935EB" w:rsidRDefault="00B94AAD" w:rsidP="00B94AAD">
      <w:pPr>
        <w:pStyle w:val="NoSpacing"/>
        <w:jc w:val="both"/>
        <w:rPr>
          <w:rFonts w:ascii="Times New Roman" w:hAnsi="Times New Roman" w:cs="Times New Roman"/>
          <w:sz w:val="26"/>
          <w:szCs w:val="26"/>
        </w:rPr>
      </w:pPr>
      <w:r w:rsidRPr="00F935EB">
        <w:rPr>
          <w:rFonts w:ascii="Times New Roman" w:hAnsi="Times New Roman" w:cs="Times New Roman"/>
          <w:b/>
          <w:bCs/>
          <w:sz w:val="26"/>
          <w:szCs w:val="26"/>
        </w:rPr>
        <w:t>If your answer to question 1 is yes, you should apply the higher standard of a specialist in considering question 2. If your answer to question 1 is no, you should apply the standard of a general practitioner in considering question 2.</w:t>
      </w:r>
    </w:p>
    <w:p w14:paraId="5FCBFDB0" w14:textId="77777777" w:rsidR="00B94AAD" w:rsidRPr="00F935EB" w:rsidRDefault="00B94AAD" w:rsidP="00B94AAD">
      <w:pPr>
        <w:pStyle w:val="NoSpacing"/>
        <w:spacing w:line="480" w:lineRule="auto"/>
        <w:jc w:val="both"/>
        <w:rPr>
          <w:rFonts w:ascii="Times New Roman" w:hAnsi="Times New Roman" w:cs="Times New Roman"/>
          <w:sz w:val="26"/>
          <w:szCs w:val="26"/>
        </w:rPr>
      </w:pPr>
    </w:p>
    <w:p w14:paraId="2FD025ED" w14:textId="77777777" w:rsidR="00B94AAD" w:rsidRPr="00F935EB" w:rsidRDefault="00B94AAD" w:rsidP="00B94AAD">
      <w:pPr>
        <w:pStyle w:val="NoSpacing"/>
        <w:tabs>
          <w:tab w:val="left" w:pos="450"/>
        </w:tabs>
        <w:spacing w:line="480" w:lineRule="auto"/>
        <w:ind w:left="450" w:hanging="450"/>
        <w:jc w:val="both"/>
        <w:rPr>
          <w:rFonts w:ascii="Times New Roman" w:hAnsi="Times New Roman" w:cs="Times New Roman"/>
          <w:sz w:val="26"/>
          <w:szCs w:val="26"/>
        </w:rPr>
      </w:pPr>
      <w:r w:rsidRPr="00F935EB">
        <w:rPr>
          <w:rFonts w:ascii="Times New Roman" w:hAnsi="Times New Roman" w:cs="Times New Roman"/>
          <w:sz w:val="26"/>
          <w:szCs w:val="26"/>
        </w:rPr>
        <w:t>2.</w:t>
      </w:r>
      <w:r w:rsidRPr="00F935EB">
        <w:rPr>
          <w:rFonts w:ascii="Times New Roman" w:hAnsi="Times New Roman" w:cs="Times New Roman"/>
          <w:sz w:val="26"/>
          <w:szCs w:val="26"/>
        </w:rPr>
        <w:tab/>
        <w:t>Was (</w:t>
      </w:r>
      <w:r w:rsidRPr="00F935EB">
        <w:rPr>
          <w:rFonts w:ascii="Times New Roman" w:hAnsi="Times New Roman" w:cs="Times New Roman"/>
          <w:sz w:val="26"/>
          <w:szCs w:val="26"/>
          <w:u w:val="single"/>
        </w:rPr>
        <w:t>dentist</w:t>
      </w:r>
      <w:r w:rsidRPr="00F935EB">
        <w:rPr>
          <w:rFonts w:ascii="Times New Roman" w:hAnsi="Times New Roman" w:cs="Times New Roman"/>
          <w:sz w:val="26"/>
          <w:szCs w:val="26"/>
        </w:rPr>
        <w:t>) negligent in (his)(her) (treatment) (diagnosis) of (</w:t>
      </w:r>
      <w:r w:rsidRPr="00F935EB">
        <w:rPr>
          <w:rFonts w:ascii="Times New Roman" w:hAnsi="Times New Roman" w:cs="Times New Roman"/>
          <w:sz w:val="26"/>
          <w:szCs w:val="26"/>
          <w:u w:val="single"/>
        </w:rPr>
        <w:t>plaintiff</w:t>
      </w:r>
      <w:r w:rsidRPr="00F935EB">
        <w:rPr>
          <w:rFonts w:ascii="Times New Roman" w:hAnsi="Times New Roman" w:cs="Times New Roman"/>
          <w:sz w:val="26"/>
          <w:szCs w:val="26"/>
        </w:rPr>
        <w:t>)?</w:t>
      </w:r>
    </w:p>
    <w:p w14:paraId="5F4BB888" w14:textId="77777777" w:rsidR="00B94AAD" w:rsidRPr="00F935EB" w:rsidRDefault="00B94AAD" w:rsidP="00B94AAD">
      <w:pPr>
        <w:pStyle w:val="NoSpacing"/>
        <w:tabs>
          <w:tab w:val="left" w:pos="6480"/>
        </w:tabs>
        <w:spacing w:line="480" w:lineRule="auto"/>
        <w:jc w:val="both"/>
        <w:rPr>
          <w:rFonts w:ascii="Times New Roman" w:hAnsi="Times New Roman" w:cs="Times New Roman"/>
          <w:sz w:val="26"/>
          <w:szCs w:val="26"/>
        </w:rPr>
      </w:pPr>
      <w:r w:rsidRPr="00F935EB">
        <w:rPr>
          <w:rFonts w:ascii="Times New Roman" w:hAnsi="Times New Roman" w:cs="Times New Roman"/>
          <w:sz w:val="26"/>
          <w:szCs w:val="26"/>
        </w:rPr>
        <w:tab/>
        <w:t>Answer:  ______________</w:t>
      </w:r>
    </w:p>
    <w:p w14:paraId="76F32586" w14:textId="1888633B" w:rsidR="00B94AAD" w:rsidRPr="00F935EB" w:rsidRDefault="00B94AAD" w:rsidP="00B94AAD">
      <w:pPr>
        <w:pStyle w:val="NoSpacing"/>
        <w:spacing w:line="480" w:lineRule="auto"/>
        <w:jc w:val="both"/>
        <w:rPr>
          <w:rFonts w:ascii="Times New Roman" w:hAnsi="Times New Roman" w:cs="Times New Roman"/>
          <w:b/>
          <w:bCs/>
          <w:sz w:val="26"/>
          <w:szCs w:val="26"/>
        </w:rPr>
      </w:pPr>
      <w:r w:rsidRPr="00F935EB">
        <w:rPr>
          <w:rFonts w:ascii="Times New Roman" w:hAnsi="Times New Roman" w:cs="Times New Roman"/>
          <w:sz w:val="26"/>
          <w:szCs w:val="26"/>
        </w:rPr>
        <w:t xml:space="preserve">  </w:t>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r>
      <w:r w:rsidRPr="00F935EB">
        <w:rPr>
          <w:rFonts w:ascii="Times New Roman" w:hAnsi="Times New Roman" w:cs="Times New Roman"/>
          <w:sz w:val="26"/>
          <w:szCs w:val="26"/>
        </w:rPr>
        <w:tab/>
        <w:t xml:space="preserve">Yes or </w:t>
      </w:r>
      <w:proofErr w:type="gramStart"/>
      <w:r w:rsidRPr="00F935EB">
        <w:rPr>
          <w:rFonts w:ascii="Times New Roman" w:hAnsi="Times New Roman" w:cs="Times New Roman"/>
          <w:sz w:val="26"/>
          <w:szCs w:val="26"/>
        </w:rPr>
        <w:t>No</w:t>
      </w:r>
      <w:proofErr w:type="gramEnd"/>
      <w:r w:rsidRPr="00F935EB">
        <w:rPr>
          <w:rFonts w:ascii="Times New Roman" w:hAnsi="Times New Roman" w:cs="Times New Roman"/>
          <w:sz w:val="26"/>
          <w:szCs w:val="26"/>
        </w:rPr>
        <w:t>]</w:t>
      </w:r>
    </w:p>
    <w:p w14:paraId="5EC9E26D" w14:textId="77777777" w:rsidR="00B94AAD" w:rsidRPr="00F935EB" w:rsidRDefault="00B94AAD" w:rsidP="00B94AAD">
      <w:pPr>
        <w:pStyle w:val="NoSpacing"/>
        <w:spacing w:line="480" w:lineRule="auto"/>
        <w:jc w:val="both"/>
        <w:rPr>
          <w:rFonts w:ascii="Times New Roman" w:hAnsi="Times New Roman" w:cs="Times New Roman"/>
          <w:sz w:val="26"/>
          <w:szCs w:val="26"/>
        </w:rPr>
      </w:pPr>
    </w:p>
    <w:p w14:paraId="4EF6B7BA" w14:textId="77777777" w:rsidR="003020B9" w:rsidRPr="00F935EB" w:rsidRDefault="003020B9" w:rsidP="003020B9">
      <w:pPr>
        <w:pStyle w:val="NoSpacing"/>
        <w:rPr>
          <w:rFonts w:ascii="Times New Roman" w:hAnsi="Times New Roman" w:cs="Times New Roman"/>
        </w:rPr>
      </w:pPr>
    </w:p>
    <w:p w14:paraId="3295ED29" w14:textId="77777777" w:rsidR="003020B9" w:rsidRPr="00F935EB" w:rsidRDefault="003020B9" w:rsidP="003020B9">
      <w:pPr>
        <w:pStyle w:val="NoSpacing"/>
        <w:rPr>
          <w:rFonts w:ascii="Times New Roman" w:hAnsi="Times New Roman" w:cs="Times New Roman"/>
        </w:rPr>
      </w:pPr>
    </w:p>
    <w:p w14:paraId="7E2590F2" w14:textId="77777777" w:rsidR="003020B9" w:rsidRPr="00F935EB" w:rsidRDefault="003020B9" w:rsidP="003020B9">
      <w:pPr>
        <w:pStyle w:val="NoSpacing"/>
        <w:rPr>
          <w:rFonts w:ascii="Times New Roman" w:hAnsi="Times New Roman" w:cs="Times New Roman"/>
        </w:rPr>
      </w:pPr>
    </w:p>
    <w:p w14:paraId="2B5D85B4" w14:textId="3CB81C61" w:rsidR="003020B9" w:rsidRPr="00F935EB" w:rsidRDefault="003020B9" w:rsidP="003020B9">
      <w:pPr>
        <w:pStyle w:val="NoSpacing"/>
        <w:rPr>
          <w:rFonts w:ascii="Times New Roman" w:hAnsi="Times New Roman" w:cs="Times New Roman"/>
          <w:b/>
          <w:bCs/>
        </w:rPr>
      </w:pPr>
      <w:r w:rsidRPr="00F935EB">
        <w:rPr>
          <w:rFonts w:ascii="Times New Roman" w:hAnsi="Times New Roman" w:cs="Times New Roman"/>
          <w:b/>
          <w:bCs/>
        </w:rPr>
        <w:t>COMMENT</w:t>
      </w:r>
    </w:p>
    <w:p w14:paraId="3DDF0E47" w14:textId="77777777" w:rsidR="003020B9" w:rsidRPr="00F935EB" w:rsidRDefault="003020B9" w:rsidP="003020B9">
      <w:pPr>
        <w:pStyle w:val="NoSpacing"/>
        <w:rPr>
          <w:rFonts w:ascii="Times New Roman" w:hAnsi="Times New Roman" w:cs="Times New Roman"/>
        </w:rPr>
      </w:pPr>
    </w:p>
    <w:p w14:paraId="31338300" w14:textId="1C6B3A60" w:rsidR="003020B9" w:rsidRPr="00F935EB" w:rsidRDefault="003020B9" w:rsidP="003020B9">
      <w:pPr>
        <w:pStyle w:val="NoSpacing"/>
        <w:ind w:firstLine="450"/>
        <w:jc w:val="both"/>
        <w:rPr>
          <w:rFonts w:ascii="Times New Roman" w:hAnsi="Times New Roman" w:cs="Times New Roman"/>
        </w:rPr>
      </w:pPr>
      <w:r w:rsidRPr="00F935EB">
        <w:rPr>
          <w:rFonts w:ascii="Times New Roman" w:hAnsi="Times New Roman" w:cs="Times New Roman"/>
        </w:rPr>
        <w:t xml:space="preserve">This instruction and comment were approved in 1998 as (JI-Civil 1023.10). The comment was updated in 2015 and 2016. The instruction was re-numbered in the January 2005 supplement. </w:t>
      </w:r>
      <w:r w:rsidR="00182FD0" w:rsidRPr="00182FD0">
        <w:rPr>
          <w:rFonts w:ascii="Times New Roman" w:hAnsi="Times New Roman" w:cs="Times New Roman"/>
        </w:rPr>
        <w:t>This revision was approved by the Committee in January 2026. It add</w:t>
      </w:r>
      <w:r w:rsidR="00182FD0">
        <w:rPr>
          <w:rFonts w:ascii="Times New Roman" w:hAnsi="Times New Roman" w:cs="Times New Roman"/>
        </w:rPr>
        <w:t>ed</w:t>
      </w:r>
      <w:r w:rsidR="00182FD0" w:rsidRPr="00182FD0">
        <w:rPr>
          <w:rFonts w:ascii="Times New Roman" w:hAnsi="Times New Roman" w:cs="Times New Roman"/>
        </w:rPr>
        <w:t xml:space="preserve"> optional language and a special-verdict mechanism for cases in which the dentist’s status as a specialist is either disputed or established.</w:t>
      </w:r>
    </w:p>
    <w:p w14:paraId="4AE85A07" w14:textId="6B683D5E" w:rsidR="006B2408" w:rsidRPr="00F935EB" w:rsidRDefault="006B2408" w:rsidP="003020B9">
      <w:pPr>
        <w:pStyle w:val="NoSpacing"/>
        <w:ind w:firstLine="450"/>
        <w:jc w:val="both"/>
        <w:rPr>
          <w:rFonts w:ascii="Times New Roman" w:hAnsi="Times New Roman" w:cs="Times New Roman"/>
        </w:rPr>
      </w:pPr>
    </w:p>
    <w:p w14:paraId="44AE5BE0" w14:textId="77777777" w:rsidR="006B2408" w:rsidRPr="00F935EB" w:rsidRDefault="006B2408" w:rsidP="006B2408">
      <w:pPr>
        <w:pStyle w:val="NoSpacing"/>
        <w:ind w:firstLine="450"/>
        <w:jc w:val="both"/>
        <w:rPr>
          <w:rFonts w:ascii="Times New Roman" w:hAnsi="Times New Roman" w:cs="Times New Roman"/>
        </w:rPr>
      </w:pPr>
      <w:r w:rsidRPr="00F935EB">
        <w:rPr>
          <w:rFonts w:ascii="Times New Roman" w:hAnsi="Times New Roman" w:cs="Times New Roman"/>
        </w:rPr>
        <w:t>If there is a dispute concerning the nature or scope of the treatment or diagnosis, add this paragraph:</w:t>
      </w:r>
    </w:p>
    <w:p w14:paraId="70078A05" w14:textId="77777777" w:rsidR="006B2408" w:rsidRPr="00F935EB" w:rsidRDefault="006B2408" w:rsidP="006B2408">
      <w:pPr>
        <w:pStyle w:val="NoSpacing"/>
        <w:jc w:val="both"/>
        <w:rPr>
          <w:rFonts w:ascii="Times New Roman" w:hAnsi="Times New Roman" w:cs="Times New Roman"/>
        </w:rPr>
      </w:pPr>
    </w:p>
    <w:p w14:paraId="19072A60" w14:textId="3E25C37C" w:rsidR="006B2408" w:rsidRPr="00F935EB" w:rsidRDefault="006B2408" w:rsidP="006B2408">
      <w:pPr>
        <w:pStyle w:val="NoSpacing"/>
        <w:ind w:left="450" w:right="450"/>
        <w:jc w:val="both"/>
        <w:rPr>
          <w:rFonts w:ascii="Times New Roman" w:hAnsi="Times New Roman" w:cs="Times New Roman"/>
        </w:rPr>
      </w:pPr>
      <w:r w:rsidRPr="00F935EB">
        <w:rPr>
          <w:rFonts w:ascii="Times New Roman" w:hAnsi="Times New Roman" w:cs="Times New Roman"/>
        </w:rPr>
        <w:t xml:space="preserve">“Whether a dentist has discharged (his)(her) duty depends on the purpose for which the dentist was retained or agreed to provide treatment or diagnosis. The purpose of the treatment or diagnosis </w:t>
      </w:r>
      <w:r w:rsidR="0040574C">
        <w:rPr>
          <w:rFonts w:ascii="Times New Roman" w:hAnsi="Times New Roman" w:cs="Times New Roman"/>
        </w:rPr>
        <w:t>f</w:t>
      </w:r>
      <w:r w:rsidRPr="00F935EB">
        <w:rPr>
          <w:rFonts w:ascii="Times New Roman" w:hAnsi="Times New Roman" w:cs="Times New Roman"/>
        </w:rPr>
        <w:t>or which the dentist was retained is for you to determine from the evidence.”</w:t>
      </w:r>
    </w:p>
    <w:p w14:paraId="20355C3C" w14:textId="77777777" w:rsidR="003020B9" w:rsidRPr="00F935EB" w:rsidRDefault="003020B9" w:rsidP="003020B9">
      <w:pPr>
        <w:pStyle w:val="NoSpacing"/>
        <w:rPr>
          <w:rFonts w:ascii="Times New Roman" w:hAnsi="Times New Roman" w:cs="Times New Roman"/>
        </w:rPr>
      </w:pPr>
    </w:p>
    <w:p w14:paraId="3A203D58" w14:textId="173A3DAA" w:rsidR="003020B9" w:rsidRPr="00F935EB" w:rsidRDefault="003020B9" w:rsidP="003020B9">
      <w:pPr>
        <w:pStyle w:val="NoSpacing"/>
        <w:ind w:firstLine="450"/>
        <w:jc w:val="both"/>
        <w:rPr>
          <w:rFonts w:ascii="Times New Roman" w:hAnsi="Times New Roman" w:cs="Times New Roman"/>
        </w:rPr>
      </w:pPr>
      <w:r w:rsidRPr="00F935EB">
        <w:rPr>
          <w:rFonts w:ascii="Times New Roman" w:hAnsi="Times New Roman" w:cs="Times New Roman"/>
          <w:b/>
          <w:bCs/>
        </w:rPr>
        <w:lastRenderedPageBreak/>
        <w:t>Expert Testimony</w:t>
      </w:r>
      <w:r w:rsidRPr="00F935EB">
        <w:rPr>
          <w:rFonts w:ascii="Times New Roman" w:hAnsi="Times New Roman" w:cs="Times New Roman"/>
        </w:rPr>
        <w:t xml:space="preserve">. Expert Testimony is required. See </w:t>
      </w:r>
      <w:r w:rsidRPr="00F935EB">
        <w:rPr>
          <w:rFonts w:ascii="Times New Roman" w:hAnsi="Times New Roman" w:cs="Times New Roman"/>
          <w:u w:val="single"/>
        </w:rPr>
        <w:t>Albert v. Waelti</w:t>
      </w:r>
      <w:r w:rsidRPr="00F935EB">
        <w:rPr>
          <w:rFonts w:ascii="Times New Roman" w:hAnsi="Times New Roman" w:cs="Times New Roman"/>
        </w:rPr>
        <w:t>, 133 Wis.2d 142, 394 N.W.2d 752 (Ct. App. 1986). The degree of skill required of a dentist performing dental procedures, such as a root canal or removal of a cap, and the question of whether a violation of that standard caused the plaintiff</w:t>
      </w:r>
      <w:r w:rsidR="0057413B" w:rsidRPr="00F935EB">
        <w:rPr>
          <w:rFonts w:ascii="Times New Roman" w:hAnsi="Times New Roman" w:cs="Times New Roman"/>
        </w:rPr>
        <w:t>’</w:t>
      </w:r>
      <w:r w:rsidRPr="00F935EB">
        <w:rPr>
          <w:rFonts w:ascii="Times New Roman" w:hAnsi="Times New Roman" w:cs="Times New Roman"/>
        </w:rPr>
        <w:t xml:space="preserve">s medical condition are not within the common knowledge of laypersons. Expert testimony is required on both these issues, except in the rare case where the common knowledge of laypersons affords a basis for finding negligence. In </w:t>
      </w:r>
      <w:r w:rsidRPr="00F935EB">
        <w:rPr>
          <w:rFonts w:ascii="Times New Roman" w:hAnsi="Times New Roman" w:cs="Times New Roman"/>
          <w:u w:val="single"/>
        </w:rPr>
        <w:t>Waelti</w:t>
      </w:r>
      <w:r w:rsidRPr="00F935EB">
        <w:rPr>
          <w:rFonts w:ascii="Times New Roman" w:hAnsi="Times New Roman" w:cs="Times New Roman"/>
        </w:rPr>
        <w:t>, the court of appeals saw no distinction between physicians and dentists.</w:t>
      </w:r>
    </w:p>
    <w:p w14:paraId="01DE20C1" w14:textId="77777777" w:rsidR="003020B9" w:rsidRPr="00F935EB" w:rsidRDefault="003020B9" w:rsidP="003020B9">
      <w:pPr>
        <w:pStyle w:val="NoSpacing"/>
        <w:jc w:val="both"/>
        <w:rPr>
          <w:rFonts w:ascii="Times New Roman" w:hAnsi="Times New Roman" w:cs="Times New Roman"/>
        </w:rPr>
      </w:pPr>
    </w:p>
    <w:p w14:paraId="419B400A" w14:textId="77777777" w:rsidR="003020B9" w:rsidRPr="00F935EB" w:rsidRDefault="003020B9" w:rsidP="003020B9">
      <w:pPr>
        <w:pStyle w:val="NoSpacing"/>
        <w:ind w:firstLine="450"/>
        <w:jc w:val="both"/>
        <w:rPr>
          <w:rFonts w:ascii="Times New Roman" w:hAnsi="Times New Roman" w:cs="Times New Roman"/>
        </w:rPr>
      </w:pPr>
      <w:r w:rsidRPr="00F935EB">
        <w:rPr>
          <w:rFonts w:ascii="Times New Roman" w:hAnsi="Times New Roman" w:cs="Times New Roman"/>
          <w:b/>
          <w:bCs/>
        </w:rPr>
        <w:t>Duty to Inform a Patient</w:t>
      </w:r>
      <w:r w:rsidRPr="00F935EB">
        <w:rPr>
          <w:rFonts w:ascii="Times New Roman" w:hAnsi="Times New Roman" w:cs="Times New Roman"/>
        </w:rPr>
        <w:t>. See Wis JI-Civil 1023.15, 1023.16, and 1023.17.</w:t>
      </w:r>
    </w:p>
    <w:p w14:paraId="7BF494C0" w14:textId="77777777" w:rsidR="003020B9" w:rsidRPr="00F935EB" w:rsidRDefault="003020B9" w:rsidP="003020B9">
      <w:pPr>
        <w:pStyle w:val="NoSpacing"/>
        <w:jc w:val="both"/>
        <w:rPr>
          <w:rFonts w:ascii="Times New Roman" w:hAnsi="Times New Roman" w:cs="Times New Roman"/>
        </w:rPr>
      </w:pPr>
    </w:p>
    <w:p w14:paraId="36360ACE" w14:textId="491C99F3" w:rsidR="0039346B" w:rsidRPr="00F935EB" w:rsidRDefault="003020B9" w:rsidP="003020B9">
      <w:pPr>
        <w:pStyle w:val="NoSpacing"/>
        <w:ind w:firstLine="450"/>
        <w:jc w:val="both"/>
        <w:rPr>
          <w:rFonts w:ascii="Times New Roman" w:hAnsi="Times New Roman" w:cs="Times New Roman"/>
        </w:rPr>
      </w:pPr>
      <w:r w:rsidRPr="00F935EB">
        <w:rPr>
          <w:rFonts w:ascii="Times New Roman" w:hAnsi="Times New Roman" w:cs="Times New Roman"/>
          <w:b/>
          <w:bCs/>
        </w:rPr>
        <w:t>Negligence; Standard of Care</w:t>
      </w:r>
      <w:r w:rsidRPr="00F935EB">
        <w:rPr>
          <w:rFonts w:ascii="Times New Roman" w:hAnsi="Times New Roman" w:cs="Times New Roman"/>
        </w:rPr>
        <w:t>. See the comment to Wis JI-Civil 1005.</w:t>
      </w:r>
    </w:p>
    <w:p w14:paraId="694AE3C1" w14:textId="5AD7FDC0" w:rsidR="006B2408" w:rsidRPr="00F935EB" w:rsidRDefault="006B2408" w:rsidP="003020B9">
      <w:pPr>
        <w:pStyle w:val="NoSpacing"/>
        <w:ind w:firstLine="450"/>
        <w:jc w:val="both"/>
        <w:rPr>
          <w:rFonts w:ascii="Times New Roman" w:hAnsi="Times New Roman" w:cs="Times New Roman"/>
        </w:rPr>
      </w:pPr>
    </w:p>
    <w:p w14:paraId="1B6B071A" w14:textId="77777777" w:rsidR="006B2408" w:rsidRPr="00F935EB" w:rsidRDefault="006B2408" w:rsidP="006B2408">
      <w:pPr>
        <w:pStyle w:val="NoSpacing"/>
        <w:ind w:firstLine="450"/>
        <w:jc w:val="both"/>
        <w:rPr>
          <w:rFonts w:ascii="Times New Roman" w:hAnsi="Times New Roman" w:cs="Times New Roman"/>
        </w:rPr>
      </w:pPr>
      <w:r w:rsidRPr="00F935EB">
        <w:rPr>
          <w:rStyle w:val="Strong"/>
          <w:rFonts w:ascii="Times New Roman" w:hAnsi="Times New Roman" w:cs="Times New Roman"/>
        </w:rPr>
        <w:t xml:space="preserve">Informed Consent (Separate Claim). </w:t>
      </w:r>
      <w:r w:rsidRPr="00F935EB">
        <w:rPr>
          <w:rStyle w:val="Strong"/>
          <w:rFonts w:ascii="Times New Roman" w:hAnsi="Times New Roman" w:cs="Times New Roman"/>
          <w:b w:val="0"/>
          <w:bCs w:val="0"/>
        </w:rPr>
        <w:t>When informed consent is separately at issue, consult Wis. Admin. Code DE § 14.02. This regulation adopts the reasonable dentist standard, under which “[t]he reasonable dentist standard is the standard for informing a patient under this section,” and it “requires disclosure only of information that a reasonable dentist would know and disclose under the circumstances.” Additional guidance is provided in DE § 14.03 (recordkeeping) and DE § 14.04 (exceptions), with statutory authority for these provisions found in Wis. Stat. § 447.40(1)</w:t>
      </w:r>
      <w:proofErr w:type="gramStart"/>
      <w:r w:rsidRPr="00F935EB">
        <w:rPr>
          <w:rStyle w:val="Strong"/>
          <w:rFonts w:ascii="Times New Roman" w:hAnsi="Times New Roman" w:cs="Times New Roman"/>
          <w:b w:val="0"/>
          <w:bCs w:val="0"/>
        </w:rPr>
        <w:t>–(</w:t>
      </w:r>
      <w:proofErr w:type="gramEnd"/>
      <w:r w:rsidRPr="00F935EB">
        <w:rPr>
          <w:rStyle w:val="Strong"/>
          <w:rFonts w:ascii="Times New Roman" w:hAnsi="Times New Roman" w:cs="Times New Roman"/>
          <w:b w:val="0"/>
          <w:bCs w:val="0"/>
        </w:rPr>
        <w:t>6).</w:t>
      </w:r>
    </w:p>
    <w:p w14:paraId="73FC2B90" w14:textId="77777777" w:rsidR="006B2408" w:rsidRPr="00F935EB" w:rsidRDefault="006B2408" w:rsidP="006B2408">
      <w:pPr>
        <w:pStyle w:val="NoSpacing"/>
        <w:ind w:firstLine="450"/>
        <w:jc w:val="both"/>
        <w:rPr>
          <w:rFonts w:ascii="Times New Roman" w:hAnsi="Times New Roman" w:cs="Times New Roman"/>
        </w:rPr>
      </w:pPr>
    </w:p>
    <w:p w14:paraId="2C201937" w14:textId="51C0E204" w:rsidR="006B2408" w:rsidRPr="00F935EB" w:rsidRDefault="006B2408" w:rsidP="006B2408">
      <w:pPr>
        <w:pStyle w:val="NoSpacing"/>
        <w:ind w:firstLine="450"/>
        <w:jc w:val="both"/>
        <w:rPr>
          <w:rFonts w:ascii="Times New Roman" w:hAnsi="Times New Roman" w:cs="Times New Roman"/>
        </w:rPr>
      </w:pPr>
      <w:r w:rsidRPr="00F935EB">
        <w:rPr>
          <w:rFonts w:ascii="Times New Roman" w:hAnsi="Times New Roman" w:cs="Times New Roman"/>
          <w:b/>
          <w:bCs/>
        </w:rPr>
        <w:t>“Locality Rule” Abrogated</w:t>
      </w:r>
      <w:r w:rsidRPr="00F935EB">
        <w:rPr>
          <w:rFonts w:ascii="Times New Roman" w:hAnsi="Times New Roman" w:cs="Times New Roman"/>
        </w:rPr>
        <w:t xml:space="preserve">. The “locality rule” has been abrogated. While geographic considerations may still be relevant, they are only part of the broader analysis of “same or similar circumstances.” The applicable standard of care should not be confined to providers “in this state.” See </w:t>
      </w:r>
      <w:r w:rsidRPr="002640E1">
        <w:rPr>
          <w:rFonts w:ascii="Times New Roman" w:hAnsi="Times New Roman" w:cs="Times New Roman"/>
          <w:u w:val="single"/>
        </w:rPr>
        <w:t>Shier v. Freedman</w:t>
      </w:r>
      <w:r w:rsidRPr="00F935EB">
        <w:rPr>
          <w:rFonts w:ascii="Times New Roman" w:hAnsi="Times New Roman" w:cs="Times New Roman"/>
        </w:rPr>
        <w:t xml:space="preserve">, 58 Wis. 2d 269, 206 N.W.2d 166 (1973). This principle was further refined in </w:t>
      </w:r>
      <w:r w:rsidRPr="00EB281C">
        <w:rPr>
          <w:rFonts w:ascii="Times New Roman" w:hAnsi="Times New Roman" w:cs="Times New Roman"/>
          <w:u w:val="single"/>
        </w:rPr>
        <w:t>Nowatske v. Osterloh</w:t>
      </w:r>
      <w:r w:rsidRPr="00F935EB">
        <w:rPr>
          <w:rFonts w:ascii="Times New Roman" w:hAnsi="Times New Roman" w:cs="Times New Roman"/>
        </w:rPr>
        <w:t>, 198 Wis. 2d 419, 543 N.W.2d 265 (1996), which emphasized a reasonableness standard that accounts for “due regard for the state of medical science.”</w:t>
      </w:r>
    </w:p>
    <w:p w14:paraId="2B2E88BE" w14:textId="77777777" w:rsidR="006B2408" w:rsidRPr="003020B9" w:rsidRDefault="006B2408" w:rsidP="003020B9">
      <w:pPr>
        <w:pStyle w:val="NoSpacing"/>
        <w:ind w:firstLine="450"/>
        <w:jc w:val="both"/>
        <w:rPr>
          <w:rFonts w:ascii="Times New Roman" w:hAnsi="Times New Roman" w:cs="Times New Roman"/>
        </w:rPr>
      </w:pPr>
    </w:p>
    <w:sectPr w:rsidR="006B2408" w:rsidRPr="003020B9" w:rsidSect="00FE2631">
      <w:headerReference w:type="default"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F775" w14:textId="77777777" w:rsidR="003020B9" w:rsidRDefault="003020B9" w:rsidP="003020B9">
      <w:pPr>
        <w:spacing w:after="0" w:line="240" w:lineRule="auto"/>
      </w:pPr>
      <w:r>
        <w:separator/>
      </w:r>
    </w:p>
  </w:endnote>
  <w:endnote w:type="continuationSeparator" w:id="0">
    <w:p w14:paraId="20FB68E7" w14:textId="77777777" w:rsidR="003020B9" w:rsidRDefault="003020B9" w:rsidP="003020B9">
      <w:pPr>
        <w:spacing w:after="0" w:line="240" w:lineRule="auto"/>
      </w:pPr>
      <w:r>
        <w:continuationSeparator/>
      </w:r>
    </w:p>
  </w:endnote>
  <w:endnote w:id="1">
    <w:p w14:paraId="29117D8A" w14:textId="1FDE663C" w:rsidR="00B94AAD" w:rsidRPr="00B94AAD" w:rsidRDefault="00B94AAD">
      <w:pPr>
        <w:pStyle w:val="EndnoteText"/>
        <w:rPr>
          <w:rFonts w:ascii="Times New Roman" w:hAnsi="Times New Roman" w:cs="Times New Roman"/>
          <w:b/>
          <w:bCs/>
          <w:sz w:val="22"/>
          <w:szCs w:val="22"/>
        </w:rPr>
      </w:pPr>
      <w:r w:rsidRPr="00B94AAD">
        <w:rPr>
          <w:rFonts w:ascii="Times New Roman" w:hAnsi="Times New Roman" w:cs="Times New Roman"/>
          <w:b/>
          <w:bCs/>
          <w:sz w:val="22"/>
          <w:szCs w:val="22"/>
        </w:rPr>
        <w:t xml:space="preserve">NOTES </w:t>
      </w:r>
    </w:p>
    <w:p w14:paraId="3204C9D7" w14:textId="77777777" w:rsidR="00B94AAD" w:rsidRDefault="00B94AAD">
      <w:pPr>
        <w:pStyle w:val="EndnoteText"/>
        <w:rPr>
          <w:rFonts w:ascii="Times New Roman" w:hAnsi="Times New Roman" w:cs="Times New Roman"/>
          <w:sz w:val="22"/>
          <w:szCs w:val="22"/>
        </w:rPr>
      </w:pPr>
    </w:p>
    <w:p w14:paraId="0B3721EB" w14:textId="7CBFFFDD" w:rsidR="00B94AAD" w:rsidRPr="00B94AAD" w:rsidRDefault="00B94AAD" w:rsidP="00B94AAD">
      <w:pPr>
        <w:pStyle w:val="EndnoteText"/>
        <w:tabs>
          <w:tab w:val="left" w:pos="450"/>
        </w:tabs>
        <w:rPr>
          <w:rFonts w:ascii="Times New Roman" w:hAnsi="Times New Roman" w:cs="Times New Roman"/>
          <w:sz w:val="22"/>
          <w:szCs w:val="22"/>
        </w:rPr>
      </w:pPr>
      <w:r w:rsidRPr="00B94AAD">
        <w:rPr>
          <w:rFonts w:ascii="Times New Roman" w:hAnsi="Times New Roman" w:cs="Times New Roman"/>
          <w:sz w:val="22"/>
          <w:szCs w:val="22"/>
        </w:rPr>
        <w:endnoteRef/>
      </w:r>
      <w:r w:rsidRPr="00B94AAD">
        <w:rPr>
          <w:rFonts w:ascii="Times New Roman" w:hAnsi="Times New Roman" w:cs="Times New Roman"/>
          <w:sz w:val="22"/>
          <w:szCs w:val="22"/>
        </w:rPr>
        <w:t xml:space="preserve">. </w:t>
      </w:r>
      <w:r>
        <w:rPr>
          <w:rFonts w:ascii="Times New Roman" w:hAnsi="Times New Roman" w:cs="Times New Roman"/>
          <w:sz w:val="22"/>
          <w:szCs w:val="22"/>
        </w:rPr>
        <w:tab/>
      </w:r>
      <w:r w:rsidRPr="00B94AAD">
        <w:rPr>
          <w:rFonts w:ascii="Times New Roman" w:hAnsi="Times New Roman" w:cs="Times New Roman"/>
          <w:sz w:val="22"/>
          <w:szCs w:val="22"/>
        </w:rPr>
        <w:t>Specialties include endodontics, oral &amp; maxillofacial, orthodontics, periodontics, prosthodontics,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91C2" w14:textId="77777777" w:rsidR="003020B9" w:rsidRDefault="003020B9" w:rsidP="003020B9">
    <w:pPr>
      <w:pStyle w:val="Footer"/>
      <w:jc w:val="both"/>
      <w:rPr>
        <w:rFonts w:ascii="Arial" w:hAnsi="Arial" w:cs="Arial"/>
        <w:sz w:val="20"/>
        <w:szCs w:val="20"/>
      </w:rPr>
    </w:pPr>
  </w:p>
  <w:p w14:paraId="6C023B66" w14:textId="65DBF40D" w:rsidR="003020B9" w:rsidRPr="003020B9" w:rsidRDefault="003020B9" w:rsidP="003020B9">
    <w:pPr>
      <w:pStyle w:val="Footer"/>
      <w:jc w:val="both"/>
      <w:rPr>
        <w:rFonts w:ascii="Arial" w:hAnsi="Arial" w:cs="Arial"/>
        <w:sz w:val="20"/>
        <w:szCs w:val="20"/>
      </w:rPr>
    </w:pPr>
    <w:r w:rsidRPr="003020B9">
      <w:rPr>
        <w:rFonts w:ascii="Arial" w:hAnsi="Arial" w:cs="Arial"/>
        <w:sz w:val="20"/>
        <w:szCs w:val="20"/>
      </w:rPr>
      <w:t xml:space="preserve">Wisconsin Court System, </w:t>
    </w:r>
    <w:r w:rsidR="00F935EB">
      <w:rPr>
        <w:rFonts w:ascii="Arial" w:hAnsi="Arial" w:cs="Arial"/>
        <w:sz w:val="20"/>
        <w:szCs w:val="20"/>
      </w:rPr>
      <w:t>3</w:t>
    </w:r>
    <w:r w:rsidRPr="003020B9">
      <w:rPr>
        <w:rFonts w:ascii="Arial" w:hAnsi="Arial" w:cs="Arial"/>
        <w:sz w:val="20"/>
        <w:szCs w:val="20"/>
      </w:rPr>
      <w:t>/2026</w:t>
    </w:r>
    <w:r w:rsidRPr="003020B9">
      <w:rPr>
        <w:rFonts w:ascii="Arial" w:hAnsi="Arial" w:cs="Arial"/>
        <w:sz w:val="20"/>
        <w:szCs w:val="20"/>
      </w:rPr>
      <w:tab/>
    </w:r>
    <w:r w:rsidRPr="003020B9">
      <w:rPr>
        <w:rFonts w:ascii="Arial" w:hAnsi="Arial" w:cs="Arial"/>
        <w:sz w:val="20"/>
        <w:szCs w:val="20"/>
      </w:rPr>
      <w:tab/>
      <w:t>(</w:t>
    </w:r>
    <w:r w:rsidR="00F935EB">
      <w:rPr>
        <w:rFonts w:ascii="Arial" w:hAnsi="Arial" w:cs="Arial"/>
        <w:sz w:val="20"/>
        <w:szCs w:val="20"/>
      </w:rPr>
      <w:t>Release No. 60</w:t>
    </w:r>
    <w:r w:rsidRPr="003020B9">
      <w:rPr>
        <w:rFonts w:ascii="Arial" w:hAnsi="Arial" w:cs="Arial"/>
        <w:sz w:val="20"/>
        <w:szCs w:val="20"/>
      </w:rPr>
      <w:t>)</w:t>
    </w:r>
  </w:p>
  <w:sdt>
    <w:sdtPr>
      <w:rPr>
        <w:rFonts w:ascii="Arial" w:hAnsi="Arial" w:cs="Arial"/>
        <w:sz w:val="20"/>
        <w:szCs w:val="20"/>
      </w:rPr>
      <w:id w:val="170003527"/>
      <w:docPartObj>
        <w:docPartGallery w:val="Page Numbers (Bottom of Page)"/>
        <w:docPartUnique/>
      </w:docPartObj>
    </w:sdtPr>
    <w:sdtEndPr>
      <w:rPr>
        <w:noProof/>
      </w:rPr>
    </w:sdtEndPr>
    <w:sdtContent>
      <w:p w14:paraId="1145F66F" w14:textId="24F527BD" w:rsidR="003020B9" w:rsidRPr="003020B9" w:rsidRDefault="003020B9">
        <w:pPr>
          <w:pStyle w:val="Footer"/>
          <w:jc w:val="center"/>
          <w:rPr>
            <w:rFonts w:ascii="Arial" w:hAnsi="Arial" w:cs="Arial"/>
            <w:sz w:val="20"/>
            <w:szCs w:val="20"/>
          </w:rPr>
        </w:pPr>
        <w:r w:rsidRPr="003020B9">
          <w:rPr>
            <w:rFonts w:ascii="Arial" w:hAnsi="Arial" w:cs="Arial"/>
            <w:sz w:val="20"/>
            <w:szCs w:val="20"/>
          </w:rPr>
          <w:fldChar w:fldCharType="begin"/>
        </w:r>
        <w:r w:rsidRPr="003020B9">
          <w:rPr>
            <w:rFonts w:ascii="Arial" w:hAnsi="Arial" w:cs="Arial"/>
            <w:sz w:val="20"/>
            <w:szCs w:val="20"/>
          </w:rPr>
          <w:instrText xml:space="preserve"> PAGE   \* MERGEFORMAT </w:instrText>
        </w:r>
        <w:r w:rsidRPr="003020B9">
          <w:rPr>
            <w:rFonts w:ascii="Arial" w:hAnsi="Arial" w:cs="Arial"/>
            <w:sz w:val="20"/>
            <w:szCs w:val="20"/>
          </w:rPr>
          <w:fldChar w:fldCharType="separate"/>
        </w:r>
        <w:r w:rsidRPr="003020B9">
          <w:rPr>
            <w:rFonts w:ascii="Arial" w:hAnsi="Arial" w:cs="Arial"/>
            <w:noProof/>
            <w:sz w:val="20"/>
            <w:szCs w:val="20"/>
          </w:rPr>
          <w:t>2</w:t>
        </w:r>
        <w:r w:rsidRPr="003020B9">
          <w:rPr>
            <w:rFonts w:ascii="Arial" w:hAnsi="Arial" w:cs="Arial"/>
            <w:noProof/>
            <w:sz w:val="20"/>
            <w:szCs w:val="20"/>
          </w:rPr>
          <w:fldChar w:fldCharType="end"/>
        </w:r>
      </w:p>
    </w:sdtContent>
  </w:sdt>
  <w:p w14:paraId="1E6E90AC" w14:textId="77777777" w:rsidR="003020B9" w:rsidRDefault="00302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2819" w14:textId="77777777" w:rsidR="003020B9" w:rsidRDefault="003020B9" w:rsidP="003020B9">
      <w:pPr>
        <w:spacing w:after="0" w:line="240" w:lineRule="auto"/>
      </w:pPr>
      <w:r>
        <w:separator/>
      </w:r>
    </w:p>
  </w:footnote>
  <w:footnote w:type="continuationSeparator" w:id="0">
    <w:p w14:paraId="146BAF20" w14:textId="77777777" w:rsidR="003020B9" w:rsidRDefault="003020B9" w:rsidP="0030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EB31" w14:textId="77777777" w:rsidR="003020B9" w:rsidRDefault="003020B9" w:rsidP="003020B9">
    <w:pPr>
      <w:widowControl w:val="0"/>
      <w:tabs>
        <w:tab w:val="center" w:pos="4680"/>
        <w:tab w:val="right" w:pos="9360"/>
      </w:tabs>
      <w:autoSpaceDE w:val="0"/>
      <w:autoSpaceDN w:val="0"/>
      <w:adjustRightInd w:val="0"/>
      <w:spacing w:after="0" w:line="240" w:lineRule="auto"/>
      <w:rPr>
        <w:rFonts w:ascii="Arial" w:eastAsia="Times New Roman" w:hAnsi="Arial" w:cs="Arial"/>
        <w:b/>
        <w:bCs/>
        <w:sz w:val="28"/>
        <w:szCs w:val="28"/>
      </w:rPr>
    </w:pPr>
  </w:p>
  <w:p w14:paraId="77654638" w14:textId="13224DA8" w:rsidR="003020B9" w:rsidRDefault="003020B9" w:rsidP="003020B9">
    <w:pPr>
      <w:widowControl w:val="0"/>
      <w:tabs>
        <w:tab w:val="center" w:pos="4680"/>
        <w:tab w:val="right" w:pos="9360"/>
      </w:tabs>
      <w:autoSpaceDE w:val="0"/>
      <w:autoSpaceDN w:val="0"/>
      <w:adjustRightInd w:val="0"/>
      <w:spacing w:after="0" w:line="240" w:lineRule="auto"/>
      <w:rPr>
        <w:rFonts w:ascii="Arial" w:eastAsia="Times New Roman" w:hAnsi="Arial" w:cs="Arial"/>
        <w:b/>
        <w:bCs/>
        <w:sz w:val="28"/>
        <w:szCs w:val="28"/>
      </w:rPr>
    </w:pPr>
    <w:r w:rsidRPr="003020B9">
      <w:rPr>
        <w:rFonts w:ascii="Arial" w:eastAsia="Times New Roman" w:hAnsi="Arial" w:cs="Arial"/>
        <w:b/>
        <w:bCs/>
        <w:sz w:val="28"/>
        <w:szCs w:val="28"/>
      </w:rPr>
      <w:t>1023.14</w:t>
    </w:r>
    <w:r w:rsidRPr="003020B9">
      <w:rPr>
        <w:rFonts w:ascii="Arial" w:eastAsia="Times New Roman" w:hAnsi="Arial" w:cs="Arial"/>
        <w:b/>
        <w:bCs/>
        <w:sz w:val="28"/>
        <w:szCs w:val="28"/>
      </w:rPr>
      <w:tab/>
      <w:t>WIS JI-CIVIL</w:t>
    </w:r>
    <w:r w:rsidRPr="003020B9">
      <w:rPr>
        <w:rFonts w:ascii="Arial" w:eastAsia="Times New Roman" w:hAnsi="Arial" w:cs="Arial"/>
        <w:b/>
        <w:bCs/>
        <w:sz w:val="28"/>
        <w:szCs w:val="28"/>
      </w:rPr>
      <w:tab/>
      <w:t>1023.14</w:t>
    </w:r>
  </w:p>
  <w:p w14:paraId="47D6BE80" w14:textId="14571430" w:rsidR="003020B9" w:rsidRDefault="003020B9" w:rsidP="003020B9">
    <w:pPr>
      <w:widowControl w:val="0"/>
      <w:tabs>
        <w:tab w:val="center" w:pos="4680"/>
        <w:tab w:val="right" w:pos="9360"/>
      </w:tabs>
      <w:autoSpaceDE w:val="0"/>
      <w:autoSpaceDN w:val="0"/>
      <w:adjustRightInd w:val="0"/>
      <w:spacing w:after="0" w:line="240" w:lineRule="auto"/>
      <w:rPr>
        <w:rFonts w:ascii="Arial" w:eastAsia="Times New Roman" w:hAnsi="Arial" w:cs="Arial"/>
        <w:b/>
        <w:bCs/>
        <w:sz w:val="28"/>
        <w:szCs w:val="28"/>
      </w:rPr>
    </w:pPr>
  </w:p>
  <w:p w14:paraId="6BAE2730" w14:textId="77777777" w:rsidR="003020B9" w:rsidRPr="003020B9" w:rsidRDefault="003020B9" w:rsidP="003020B9">
    <w:pPr>
      <w:widowControl w:val="0"/>
      <w:tabs>
        <w:tab w:val="center" w:pos="4680"/>
        <w:tab w:val="right" w:pos="9360"/>
      </w:tabs>
      <w:autoSpaceDE w:val="0"/>
      <w:autoSpaceDN w:val="0"/>
      <w:adjustRightInd w:val="0"/>
      <w:spacing w:after="0" w:line="240" w:lineRule="auto"/>
      <w:rPr>
        <w:rFonts w:ascii="Arial" w:eastAsia="Times New Roman" w:hAnsi="Arial" w:cs="Arial"/>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B9"/>
    <w:rsid w:val="0004198B"/>
    <w:rsid w:val="00066DE1"/>
    <w:rsid w:val="001768BF"/>
    <w:rsid w:val="00182FD0"/>
    <w:rsid w:val="002640E1"/>
    <w:rsid w:val="003020B9"/>
    <w:rsid w:val="00367F18"/>
    <w:rsid w:val="0039346B"/>
    <w:rsid w:val="003E50E6"/>
    <w:rsid w:val="0040574C"/>
    <w:rsid w:val="00444831"/>
    <w:rsid w:val="0057413B"/>
    <w:rsid w:val="00610D46"/>
    <w:rsid w:val="006B2408"/>
    <w:rsid w:val="007767ED"/>
    <w:rsid w:val="008A4F70"/>
    <w:rsid w:val="008D06D4"/>
    <w:rsid w:val="008F6A08"/>
    <w:rsid w:val="00B94AAD"/>
    <w:rsid w:val="00C052B1"/>
    <w:rsid w:val="00C43BC3"/>
    <w:rsid w:val="00C66FF5"/>
    <w:rsid w:val="00EB281C"/>
    <w:rsid w:val="00F935EB"/>
    <w:rsid w:val="00FB0CEA"/>
    <w:rsid w:val="00FE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56BA"/>
  <w15:chartTrackingRefBased/>
  <w15:docId w15:val="{75165E14-059B-49BC-947F-642CE54A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B9"/>
  </w:style>
  <w:style w:type="paragraph" w:styleId="Footer">
    <w:name w:val="footer"/>
    <w:basedOn w:val="Normal"/>
    <w:link w:val="FooterChar"/>
    <w:uiPriority w:val="99"/>
    <w:unhideWhenUsed/>
    <w:rsid w:val="00302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0B9"/>
  </w:style>
  <w:style w:type="paragraph" w:styleId="NoSpacing">
    <w:name w:val="No Spacing"/>
    <w:uiPriority w:val="1"/>
    <w:qFormat/>
    <w:rsid w:val="003020B9"/>
    <w:pPr>
      <w:spacing w:after="0" w:line="240" w:lineRule="auto"/>
    </w:pPr>
  </w:style>
  <w:style w:type="character" w:styleId="LineNumber">
    <w:name w:val="line number"/>
    <w:basedOn w:val="DefaultParagraphFont"/>
    <w:uiPriority w:val="99"/>
    <w:semiHidden/>
    <w:unhideWhenUsed/>
    <w:rsid w:val="003020B9"/>
  </w:style>
  <w:style w:type="paragraph" w:styleId="EndnoteText">
    <w:name w:val="endnote text"/>
    <w:basedOn w:val="Normal"/>
    <w:link w:val="EndnoteTextChar"/>
    <w:uiPriority w:val="99"/>
    <w:semiHidden/>
    <w:unhideWhenUsed/>
    <w:rsid w:val="00B94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4AAD"/>
    <w:rPr>
      <w:sz w:val="20"/>
      <w:szCs w:val="20"/>
    </w:rPr>
  </w:style>
  <w:style w:type="character" w:styleId="EndnoteReference">
    <w:name w:val="endnote reference"/>
    <w:basedOn w:val="DefaultParagraphFont"/>
    <w:uiPriority w:val="99"/>
    <w:semiHidden/>
    <w:unhideWhenUsed/>
    <w:rsid w:val="00B94AAD"/>
    <w:rPr>
      <w:vertAlign w:val="superscript"/>
    </w:rPr>
  </w:style>
  <w:style w:type="character" w:styleId="Strong">
    <w:name w:val="Strong"/>
    <w:basedOn w:val="DefaultParagraphFont"/>
    <w:uiPriority w:val="22"/>
    <w:qFormat/>
    <w:rsid w:val="006B2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2728-4EAF-4426-A85C-ECA0CD87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2026-03-27T18:17:00Z</dcterms:created>
  <dcterms:modified xsi:type="dcterms:W3CDTF">2026-03-30T15:57:00Z</dcterms:modified>
</cp:coreProperties>
</file>