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4D" w:rsidRPr="001A7DAB" w:rsidRDefault="00F3664D" w:rsidP="00F366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6"/>
          <w:szCs w:val="26"/>
        </w:rPr>
      </w:pPr>
      <w:r w:rsidRPr="001A7DAB">
        <w:rPr>
          <w:rFonts w:ascii="Times New Roman" w:hAnsi="Times New Roman"/>
          <w:b/>
          <w:bCs/>
          <w:sz w:val="26"/>
          <w:szCs w:val="26"/>
        </w:rPr>
        <w:t>1049</w:t>
      </w:r>
      <w:r w:rsidRPr="001A7DAB">
        <w:rPr>
          <w:rFonts w:ascii="Times New Roman" w:hAnsi="Times New Roman"/>
          <w:b/>
          <w:bCs/>
          <w:sz w:val="26"/>
          <w:szCs w:val="26"/>
        </w:rPr>
        <w:tab/>
        <w:t>PEDESTRIAN, NEGLIGENCE: SIDEWALK DEFECT OR INSUFFICIENCY</w:t>
      </w:r>
    </w:p>
    <w:p w:rsidR="00DF20B7" w:rsidRPr="001A7DAB" w:rsidRDefault="00DF20B7" w:rsidP="00F3664D">
      <w:pPr>
        <w:pStyle w:val="NoSpacing"/>
        <w:rPr>
          <w:rFonts w:ascii="Times New Roman" w:hAnsi="Times New Roman"/>
          <w:sz w:val="26"/>
          <w:szCs w:val="26"/>
        </w:rPr>
      </w:pPr>
    </w:p>
    <w:p w:rsidR="00F3664D" w:rsidRPr="0077198A" w:rsidRDefault="00F3664D" w:rsidP="00F3664D">
      <w:pPr>
        <w:pStyle w:val="NoSpacing"/>
        <w:rPr>
          <w:rFonts w:ascii="Times New Roman" w:hAnsi="Times New Roman"/>
          <w:sz w:val="26"/>
          <w:szCs w:val="26"/>
        </w:rPr>
      </w:pPr>
    </w:p>
    <w:p w:rsidR="00F3664D" w:rsidRPr="0077198A" w:rsidRDefault="00F3664D" w:rsidP="00F3664D">
      <w:pPr>
        <w:pStyle w:val="NoSpacing"/>
        <w:spacing w:line="480" w:lineRule="auto"/>
        <w:ind w:firstLine="450"/>
        <w:jc w:val="both"/>
        <w:rPr>
          <w:rFonts w:ascii="Times New Roman" w:hAnsi="Times New Roman"/>
          <w:sz w:val="26"/>
          <w:szCs w:val="26"/>
        </w:rPr>
      </w:pPr>
      <w:r w:rsidRPr="0077198A">
        <w:rPr>
          <w:rFonts w:ascii="Times New Roman" w:hAnsi="Times New Roman"/>
          <w:sz w:val="26"/>
          <w:szCs w:val="26"/>
        </w:rPr>
        <w:t>A pedestrian has a duty to exercise ordinary care to observe the sidewalk (roadway) and its immediate surroundings to discover any dangerous condition or defect that would be discoverable by an ordinarily prudent pedestrian under like or similar circumstances.</w:t>
      </w:r>
    </w:p>
    <w:p w:rsidR="00F3664D" w:rsidRPr="0077198A" w:rsidRDefault="00F3664D" w:rsidP="00F3664D">
      <w:pPr>
        <w:pStyle w:val="NoSpacing"/>
        <w:spacing w:line="480" w:lineRule="auto"/>
        <w:ind w:firstLine="450"/>
        <w:jc w:val="both"/>
        <w:rPr>
          <w:rFonts w:ascii="Times New Roman" w:hAnsi="Times New Roman"/>
          <w:sz w:val="26"/>
          <w:szCs w:val="26"/>
        </w:rPr>
      </w:pPr>
      <w:r w:rsidRPr="0077198A">
        <w:rPr>
          <w:rFonts w:ascii="Times New Roman" w:hAnsi="Times New Roman"/>
          <w:sz w:val="26"/>
          <w:szCs w:val="26"/>
        </w:rPr>
        <w:t>The exercise of such care re</w:t>
      </w:r>
      <w:r w:rsidR="001A7DAB" w:rsidRPr="0077198A">
        <w:rPr>
          <w:rFonts w:ascii="Times New Roman" w:hAnsi="Times New Roman"/>
          <w:sz w:val="26"/>
          <w:szCs w:val="26"/>
        </w:rPr>
        <w:t>quires the efficient use of one’</w:t>
      </w:r>
      <w:r w:rsidRPr="0077198A">
        <w:rPr>
          <w:rFonts w:ascii="Times New Roman" w:hAnsi="Times New Roman"/>
          <w:sz w:val="26"/>
          <w:szCs w:val="26"/>
        </w:rPr>
        <w:t>s eyes, faculties, and opportunities for observation that an ordinarily prudent person would use under like circumstances in order to become aware of the dangers naturally incident to the situation or to see unsafe conditions that are in plain sight.</w:t>
      </w:r>
    </w:p>
    <w:p w:rsidR="00767837" w:rsidRPr="0077198A" w:rsidRDefault="00767837" w:rsidP="00E7133A">
      <w:pPr>
        <w:adjustRightInd/>
        <w:jc w:val="both"/>
        <w:rPr>
          <w:rFonts w:ascii="Times New Roman" w:hAnsi="Times New Roman"/>
          <w:b/>
          <w:sz w:val="22"/>
          <w:szCs w:val="22"/>
          <w:lang w:bidi="en-US"/>
        </w:rPr>
      </w:pPr>
    </w:p>
    <w:p w:rsidR="0077198A" w:rsidRPr="0077198A" w:rsidRDefault="0077198A" w:rsidP="00E7133A">
      <w:pPr>
        <w:adjustRightInd/>
        <w:jc w:val="both"/>
        <w:rPr>
          <w:rFonts w:ascii="Times New Roman" w:hAnsi="Times New Roman"/>
          <w:b/>
          <w:sz w:val="22"/>
          <w:szCs w:val="22"/>
          <w:lang w:bidi="en-US"/>
        </w:rPr>
      </w:pPr>
    </w:p>
    <w:p w:rsidR="0077198A" w:rsidRPr="0077198A" w:rsidRDefault="0077198A" w:rsidP="00E7133A">
      <w:pPr>
        <w:adjustRightInd/>
        <w:jc w:val="both"/>
        <w:rPr>
          <w:rFonts w:ascii="Times New Roman" w:hAnsi="Times New Roman"/>
          <w:b/>
          <w:sz w:val="22"/>
          <w:szCs w:val="22"/>
          <w:lang w:bidi="en-US"/>
        </w:rPr>
      </w:pPr>
    </w:p>
    <w:p w:rsidR="001A7DAB" w:rsidRDefault="001A7DAB" w:rsidP="00F3664D">
      <w:pPr>
        <w:pStyle w:val="NoSpacing"/>
        <w:jc w:val="both"/>
        <w:rPr>
          <w:rFonts w:ascii="Times New Roman" w:hAnsi="Times New Roman"/>
          <w:b/>
          <w:bCs/>
          <w:sz w:val="22"/>
          <w:szCs w:val="22"/>
        </w:rPr>
      </w:pPr>
    </w:p>
    <w:p w:rsidR="00F750B2" w:rsidRDefault="00F750B2" w:rsidP="00F3664D">
      <w:pPr>
        <w:pStyle w:val="NoSpacing"/>
        <w:jc w:val="both"/>
        <w:rPr>
          <w:rFonts w:ascii="Times New Roman" w:hAnsi="Times New Roman"/>
          <w:b/>
          <w:bCs/>
          <w:sz w:val="22"/>
          <w:szCs w:val="22"/>
        </w:rPr>
      </w:pPr>
    </w:p>
    <w:p w:rsidR="00F750B2" w:rsidRPr="0077198A" w:rsidRDefault="00F750B2" w:rsidP="00F3664D">
      <w:pPr>
        <w:pStyle w:val="NoSpacing"/>
        <w:jc w:val="both"/>
        <w:rPr>
          <w:rFonts w:ascii="Times New Roman" w:hAnsi="Times New Roman"/>
          <w:b/>
          <w:bCs/>
          <w:sz w:val="22"/>
          <w:szCs w:val="22"/>
        </w:rPr>
      </w:pPr>
    </w:p>
    <w:p w:rsidR="00F3664D" w:rsidRPr="0077198A" w:rsidRDefault="00F3664D" w:rsidP="00F3664D">
      <w:pPr>
        <w:pStyle w:val="NoSpacing"/>
        <w:jc w:val="both"/>
        <w:rPr>
          <w:rFonts w:ascii="Times New Roman" w:hAnsi="Times New Roman"/>
          <w:sz w:val="22"/>
          <w:szCs w:val="22"/>
        </w:rPr>
      </w:pPr>
      <w:r w:rsidRPr="0077198A">
        <w:rPr>
          <w:rFonts w:ascii="Times New Roman" w:hAnsi="Times New Roman"/>
          <w:b/>
          <w:bCs/>
          <w:sz w:val="22"/>
          <w:szCs w:val="22"/>
        </w:rPr>
        <w:t>COMMENT</w:t>
      </w:r>
    </w:p>
    <w:p w:rsidR="00F3664D" w:rsidRPr="0077198A" w:rsidRDefault="00F3664D" w:rsidP="00F3664D">
      <w:pPr>
        <w:pStyle w:val="NoSpacing"/>
        <w:jc w:val="both"/>
        <w:rPr>
          <w:rFonts w:ascii="Times New Roman" w:hAnsi="Times New Roman"/>
          <w:sz w:val="22"/>
          <w:szCs w:val="22"/>
        </w:rPr>
      </w:pPr>
    </w:p>
    <w:p w:rsidR="00F3664D" w:rsidRPr="0077198A" w:rsidRDefault="00F3664D" w:rsidP="00A91406">
      <w:pPr>
        <w:pStyle w:val="NoSpacing"/>
        <w:ind w:firstLine="450"/>
        <w:jc w:val="both"/>
        <w:rPr>
          <w:rFonts w:ascii="Times New Roman" w:hAnsi="Times New Roman"/>
          <w:sz w:val="22"/>
          <w:szCs w:val="22"/>
          <w:lang w:bidi="en-US"/>
        </w:rPr>
      </w:pPr>
      <w:r w:rsidRPr="0077198A">
        <w:rPr>
          <w:rFonts w:ascii="Times New Roman" w:hAnsi="Times New Roman"/>
          <w:sz w:val="22"/>
          <w:szCs w:val="22"/>
        </w:rPr>
        <w:t xml:space="preserve">This instruction </w:t>
      </w:r>
      <w:r w:rsidR="0077198A" w:rsidRPr="0077198A">
        <w:rPr>
          <w:rFonts w:ascii="Times New Roman" w:hAnsi="Times New Roman"/>
          <w:sz w:val="22"/>
          <w:szCs w:val="22"/>
        </w:rPr>
        <w:t xml:space="preserve">was approved in 1974. </w:t>
      </w:r>
      <w:r w:rsidR="001A7DAB" w:rsidRPr="0077198A">
        <w:rPr>
          <w:rFonts w:ascii="Times New Roman" w:hAnsi="Times New Roman"/>
          <w:sz w:val="22"/>
          <w:szCs w:val="22"/>
          <w:lang w:bidi="en-US"/>
        </w:rPr>
        <w:t>This revision was appro</w:t>
      </w:r>
      <w:r w:rsidR="0077198A" w:rsidRPr="0077198A">
        <w:rPr>
          <w:rFonts w:ascii="Times New Roman" w:hAnsi="Times New Roman"/>
          <w:sz w:val="22"/>
          <w:szCs w:val="22"/>
          <w:lang w:bidi="en-US"/>
        </w:rPr>
        <w:t>ved by the Committee in October 2024</w:t>
      </w:r>
      <w:r w:rsidR="001A7DAB" w:rsidRPr="0077198A">
        <w:rPr>
          <w:rFonts w:ascii="Times New Roman" w:hAnsi="Times New Roman"/>
          <w:sz w:val="22"/>
          <w:szCs w:val="22"/>
          <w:lang w:bidi="en-US"/>
        </w:rPr>
        <w:t xml:space="preserve">. It </w:t>
      </w:r>
      <w:r w:rsidR="00A91406" w:rsidRPr="0077198A">
        <w:rPr>
          <w:rFonts w:ascii="Times New Roman" w:hAnsi="Times New Roman"/>
          <w:sz w:val="22"/>
          <w:szCs w:val="22"/>
          <w:lang w:bidi="en-US"/>
        </w:rPr>
        <w:t xml:space="preserve">added to the comment regarding the decision in </w:t>
      </w:r>
      <w:r w:rsidR="00A91406" w:rsidRPr="0077198A">
        <w:rPr>
          <w:rFonts w:ascii="Times New Roman" w:hAnsi="Times New Roman"/>
          <w:sz w:val="22"/>
          <w:szCs w:val="22"/>
          <w:u w:val="single"/>
          <w:lang w:bidi="en-US"/>
        </w:rPr>
        <w:t>Sojenhomer LLC v. Village of Egg Harbor</w:t>
      </w:r>
      <w:r w:rsidR="00A91406" w:rsidRPr="0077198A">
        <w:rPr>
          <w:rFonts w:ascii="Times New Roman" w:hAnsi="Times New Roman"/>
          <w:sz w:val="22"/>
          <w:szCs w:val="22"/>
          <w:lang w:bidi="en-US"/>
        </w:rPr>
        <w:t>, 2024 WI 25, 412 Wis. 2d 244, 7 N.W.3d 455, which ad</w:t>
      </w:r>
      <w:r w:rsidR="0034492A" w:rsidRPr="0077198A">
        <w:rPr>
          <w:rFonts w:ascii="Times New Roman" w:hAnsi="Times New Roman"/>
          <w:sz w:val="22"/>
          <w:szCs w:val="22"/>
          <w:lang w:bidi="en-US"/>
        </w:rPr>
        <w:t>dressed the scope of the terms “sidewalk” and “pedestrian way.”</w:t>
      </w:r>
    </w:p>
    <w:p w:rsidR="00F3664D" w:rsidRPr="0077198A" w:rsidRDefault="00F3664D" w:rsidP="00F3664D">
      <w:pPr>
        <w:pStyle w:val="NoSpacing"/>
        <w:jc w:val="both"/>
        <w:rPr>
          <w:rFonts w:ascii="Times New Roman" w:hAnsi="Times New Roman"/>
          <w:sz w:val="22"/>
          <w:szCs w:val="22"/>
        </w:rPr>
      </w:pPr>
    </w:p>
    <w:p w:rsidR="00F3664D" w:rsidRPr="0077198A" w:rsidRDefault="00F3664D" w:rsidP="00F3664D">
      <w:pPr>
        <w:pStyle w:val="NoSpacing"/>
        <w:ind w:firstLine="450"/>
        <w:jc w:val="both"/>
        <w:rPr>
          <w:rFonts w:ascii="Times New Roman" w:hAnsi="Times New Roman"/>
          <w:sz w:val="22"/>
          <w:szCs w:val="22"/>
        </w:rPr>
      </w:pPr>
      <w:r w:rsidRPr="0077198A">
        <w:rPr>
          <w:rFonts w:ascii="Times New Roman" w:hAnsi="Times New Roman"/>
          <w:sz w:val="22"/>
          <w:szCs w:val="22"/>
        </w:rPr>
        <w:t xml:space="preserve">Wis. Stat. §§ 81.15, 66.615. </w:t>
      </w:r>
      <w:r w:rsidRPr="0077198A">
        <w:rPr>
          <w:rFonts w:ascii="Times New Roman" w:hAnsi="Times New Roman"/>
          <w:sz w:val="22"/>
          <w:szCs w:val="22"/>
          <w:u w:val="single"/>
        </w:rPr>
        <w:t>LeMay v. Oconto</w:t>
      </w:r>
      <w:r w:rsidRPr="0077198A">
        <w:rPr>
          <w:rFonts w:ascii="Times New Roman" w:hAnsi="Times New Roman"/>
          <w:sz w:val="22"/>
          <w:szCs w:val="22"/>
        </w:rPr>
        <w:t>, 229 Wis. 65, 281 N.W. 688 (1938), held that Wis. Stat. § 81.15 applies to defects of sidewalks, as well as roads and streets.</w:t>
      </w:r>
    </w:p>
    <w:p w:rsidR="00F3664D" w:rsidRPr="0077198A" w:rsidRDefault="00F3664D" w:rsidP="00F3664D">
      <w:pPr>
        <w:pStyle w:val="NoSpacing"/>
        <w:jc w:val="both"/>
        <w:rPr>
          <w:rFonts w:ascii="Times New Roman" w:hAnsi="Times New Roman"/>
          <w:sz w:val="22"/>
          <w:szCs w:val="22"/>
        </w:rPr>
      </w:pPr>
    </w:p>
    <w:p w:rsidR="00F3664D" w:rsidRPr="0077198A" w:rsidRDefault="00F3664D" w:rsidP="00F3664D">
      <w:pPr>
        <w:pStyle w:val="NoSpacing"/>
        <w:ind w:firstLine="450"/>
        <w:jc w:val="both"/>
        <w:rPr>
          <w:rFonts w:ascii="Times New Roman" w:hAnsi="Times New Roman"/>
          <w:sz w:val="22"/>
          <w:szCs w:val="22"/>
        </w:rPr>
      </w:pPr>
      <w:r w:rsidRPr="0077198A">
        <w:rPr>
          <w:rFonts w:ascii="Times New Roman" w:hAnsi="Times New Roman"/>
          <w:sz w:val="22"/>
          <w:szCs w:val="22"/>
        </w:rPr>
        <w:t xml:space="preserve">See, generally, </w:t>
      </w:r>
      <w:r w:rsidRPr="0077198A">
        <w:rPr>
          <w:rFonts w:ascii="Times New Roman" w:hAnsi="Times New Roman"/>
          <w:sz w:val="22"/>
          <w:szCs w:val="22"/>
          <w:u w:val="single"/>
        </w:rPr>
        <w:t>Hales v. Wauwatosa</w:t>
      </w:r>
      <w:r w:rsidRPr="0077198A">
        <w:rPr>
          <w:rFonts w:ascii="Times New Roman" w:hAnsi="Times New Roman"/>
          <w:sz w:val="22"/>
          <w:szCs w:val="22"/>
        </w:rPr>
        <w:t xml:space="preserve">, 275 Wis. 445, 82 N.W.2d 301 (1957); </w:t>
      </w:r>
      <w:r w:rsidRPr="0077198A">
        <w:rPr>
          <w:rFonts w:ascii="Times New Roman" w:hAnsi="Times New Roman"/>
          <w:sz w:val="22"/>
          <w:szCs w:val="22"/>
          <w:u w:val="single"/>
        </w:rPr>
        <w:t>Paulson v. Madison Newspapers</w:t>
      </w:r>
      <w:r w:rsidRPr="0077198A">
        <w:rPr>
          <w:rFonts w:ascii="Times New Roman" w:hAnsi="Times New Roman"/>
          <w:sz w:val="22"/>
          <w:szCs w:val="22"/>
        </w:rPr>
        <w:t xml:space="preserve">, 274 Wis. 355, 80 N.W.2d 421 (1957); </w:t>
      </w:r>
      <w:r w:rsidRPr="0077198A">
        <w:rPr>
          <w:rFonts w:ascii="Times New Roman" w:hAnsi="Times New Roman"/>
          <w:sz w:val="22"/>
          <w:szCs w:val="22"/>
          <w:u w:val="single"/>
        </w:rPr>
        <w:t>Pumorlo v. Merrill</w:t>
      </w:r>
      <w:r w:rsidRPr="0077198A">
        <w:rPr>
          <w:rFonts w:ascii="Times New Roman" w:hAnsi="Times New Roman"/>
          <w:sz w:val="22"/>
          <w:szCs w:val="22"/>
        </w:rPr>
        <w:t xml:space="preserve">, 125 Wis. 102, 103 N.W.464 (1905); </w:t>
      </w:r>
      <w:r w:rsidRPr="0077198A">
        <w:rPr>
          <w:rFonts w:ascii="Times New Roman" w:hAnsi="Times New Roman"/>
          <w:sz w:val="22"/>
          <w:szCs w:val="22"/>
          <w:u w:val="single"/>
        </w:rPr>
        <w:t>Hoffman v. North Milwaukee</w:t>
      </w:r>
      <w:r w:rsidRPr="0077198A">
        <w:rPr>
          <w:rFonts w:ascii="Times New Roman" w:hAnsi="Times New Roman"/>
          <w:sz w:val="22"/>
          <w:szCs w:val="22"/>
        </w:rPr>
        <w:t>, 118 Wis. 278, 95 N.W. 274 (1903).</w:t>
      </w:r>
    </w:p>
    <w:p w:rsidR="00F3664D" w:rsidRPr="0077198A" w:rsidRDefault="00F3664D" w:rsidP="00F3664D">
      <w:pPr>
        <w:pStyle w:val="NoSpacing"/>
        <w:jc w:val="both"/>
        <w:rPr>
          <w:rFonts w:ascii="Times New Roman" w:hAnsi="Times New Roman"/>
          <w:sz w:val="22"/>
          <w:szCs w:val="22"/>
        </w:rPr>
      </w:pPr>
    </w:p>
    <w:p w:rsidR="00F3664D" w:rsidRPr="0077198A" w:rsidRDefault="00F3664D" w:rsidP="00F3664D">
      <w:pPr>
        <w:pStyle w:val="NoSpacing"/>
        <w:ind w:firstLine="450"/>
        <w:jc w:val="both"/>
        <w:rPr>
          <w:rFonts w:ascii="Times New Roman" w:hAnsi="Times New Roman"/>
          <w:sz w:val="22"/>
          <w:szCs w:val="22"/>
        </w:rPr>
      </w:pPr>
      <w:r w:rsidRPr="0077198A">
        <w:rPr>
          <w:rFonts w:ascii="Times New Roman" w:hAnsi="Times New Roman"/>
          <w:sz w:val="22"/>
          <w:szCs w:val="22"/>
        </w:rPr>
        <w:t xml:space="preserve">Knowledge of the defect does not conclusively establish contributory negligence. </w:t>
      </w:r>
      <w:r w:rsidRPr="0077198A">
        <w:rPr>
          <w:rFonts w:ascii="Times New Roman" w:hAnsi="Times New Roman"/>
          <w:sz w:val="22"/>
          <w:szCs w:val="22"/>
          <w:u w:val="single"/>
        </w:rPr>
        <w:t>Hales v. Wauwatosa</w:t>
      </w:r>
      <w:r w:rsidRPr="0077198A">
        <w:rPr>
          <w:rFonts w:ascii="Times New Roman" w:hAnsi="Times New Roman"/>
          <w:sz w:val="22"/>
          <w:szCs w:val="22"/>
        </w:rPr>
        <w:t xml:space="preserve">, </w:t>
      </w:r>
      <w:r w:rsidRPr="0077198A">
        <w:rPr>
          <w:rFonts w:ascii="Times New Roman" w:hAnsi="Times New Roman"/>
          <w:sz w:val="22"/>
          <w:szCs w:val="22"/>
          <w:u w:val="single"/>
        </w:rPr>
        <w:t>supra</w:t>
      </w:r>
      <w:r w:rsidRPr="0077198A">
        <w:rPr>
          <w:rFonts w:ascii="Times New Roman" w:hAnsi="Times New Roman"/>
          <w:sz w:val="22"/>
          <w:szCs w:val="22"/>
        </w:rPr>
        <w:t xml:space="preserve">; </w:t>
      </w:r>
      <w:r w:rsidRPr="0077198A">
        <w:rPr>
          <w:rFonts w:ascii="Times New Roman" w:hAnsi="Times New Roman"/>
          <w:sz w:val="22"/>
          <w:szCs w:val="22"/>
          <w:u w:val="single"/>
        </w:rPr>
        <w:t>Zoellner v. Fond du Lac</w:t>
      </w:r>
      <w:r w:rsidRPr="0077198A">
        <w:rPr>
          <w:rFonts w:ascii="Times New Roman" w:hAnsi="Times New Roman"/>
          <w:sz w:val="22"/>
          <w:szCs w:val="22"/>
        </w:rPr>
        <w:t>, 147 Wis. 300, 133 N.W. 35 (1911).</w:t>
      </w:r>
    </w:p>
    <w:p w:rsidR="00FA7528" w:rsidRPr="0077198A" w:rsidRDefault="00FA7528" w:rsidP="00F3664D">
      <w:pPr>
        <w:pStyle w:val="NoSpacing"/>
        <w:ind w:firstLine="450"/>
        <w:jc w:val="both"/>
        <w:rPr>
          <w:rFonts w:ascii="Times New Roman" w:hAnsi="Times New Roman"/>
          <w:sz w:val="22"/>
          <w:szCs w:val="22"/>
        </w:rPr>
      </w:pPr>
    </w:p>
    <w:p w:rsidR="00B321E8" w:rsidRPr="0077198A" w:rsidRDefault="00FA7528" w:rsidP="00BC0113">
      <w:pPr>
        <w:pStyle w:val="NoSpacing"/>
        <w:ind w:firstLine="450"/>
        <w:jc w:val="both"/>
        <w:rPr>
          <w:rFonts w:ascii="Times New Roman" w:hAnsi="Times New Roman"/>
          <w:sz w:val="22"/>
          <w:szCs w:val="22"/>
        </w:rPr>
      </w:pPr>
      <w:r w:rsidRPr="0077198A">
        <w:rPr>
          <w:rFonts w:ascii="Times New Roman" w:hAnsi="Times New Roman"/>
          <w:b/>
          <w:sz w:val="22"/>
          <w:szCs w:val="22"/>
        </w:rPr>
        <w:t>Sidewalk and Pedestrian Way</w:t>
      </w:r>
      <w:r w:rsidRPr="0077198A">
        <w:rPr>
          <w:rFonts w:ascii="Times New Roman" w:hAnsi="Times New Roman"/>
          <w:sz w:val="22"/>
          <w:szCs w:val="22"/>
        </w:rPr>
        <w:t xml:space="preserve">. </w:t>
      </w:r>
      <w:r w:rsidR="00B321E8" w:rsidRPr="0077198A">
        <w:rPr>
          <w:rFonts w:ascii="Times New Roman" w:hAnsi="Times New Roman"/>
          <w:sz w:val="22"/>
          <w:szCs w:val="22"/>
        </w:rPr>
        <w:t xml:space="preserve">In </w:t>
      </w:r>
      <w:r w:rsidR="00B321E8" w:rsidRPr="0077198A">
        <w:rPr>
          <w:rStyle w:val="Emphasis"/>
          <w:rFonts w:ascii="Times New Roman" w:hAnsi="Times New Roman"/>
          <w:i w:val="0"/>
          <w:sz w:val="22"/>
          <w:szCs w:val="22"/>
          <w:u w:val="single"/>
        </w:rPr>
        <w:t>Sojenhomer LLC v. Village of Egg Harbor</w:t>
      </w:r>
      <w:r w:rsidR="00B321E8" w:rsidRPr="0077198A">
        <w:rPr>
          <w:rFonts w:ascii="Times New Roman" w:hAnsi="Times New Roman"/>
          <w:sz w:val="22"/>
          <w:szCs w:val="22"/>
        </w:rPr>
        <w:t>, 2024 WI 25, ¶23, 412 Wis. 2d 244, 7 N.W.3d 455, the Supreme Court of Wisconsin clarified</w:t>
      </w:r>
      <w:r w:rsidR="00BC0113" w:rsidRPr="0077198A">
        <w:rPr>
          <w:rFonts w:ascii="Times New Roman" w:hAnsi="Times New Roman"/>
          <w:sz w:val="22"/>
          <w:szCs w:val="22"/>
        </w:rPr>
        <w:t xml:space="preserve"> the legal distinction between “sidewalks” and “pedestrian ways”</w:t>
      </w:r>
      <w:r w:rsidR="00B321E8" w:rsidRPr="0077198A">
        <w:rPr>
          <w:rFonts w:ascii="Times New Roman" w:hAnsi="Times New Roman"/>
          <w:sz w:val="22"/>
          <w:szCs w:val="22"/>
        </w:rPr>
        <w:t xml:space="preserve"> as they pertain to condemnation claims under Wis. Stat. §§ 32.05(5) and 32.015. The Court held th</w:t>
      </w:r>
      <w:r w:rsidR="00BC0113" w:rsidRPr="0077198A">
        <w:rPr>
          <w:rFonts w:ascii="Times New Roman" w:hAnsi="Times New Roman"/>
          <w:sz w:val="22"/>
          <w:szCs w:val="22"/>
        </w:rPr>
        <w:t>at the statutory definition of “sidewalk”</w:t>
      </w:r>
      <w:r w:rsidR="00B321E8" w:rsidRPr="0077198A">
        <w:rPr>
          <w:rFonts w:ascii="Times New Roman" w:hAnsi="Times New Roman"/>
          <w:sz w:val="22"/>
          <w:szCs w:val="22"/>
        </w:rPr>
        <w:t xml:space="preserve"> in Wis. Stat. § 340.01(58) is distinct </w:t>
      </w:r>
      <w:r w:rsidR="00B321E8" w:rsidRPr="0077198A">
        <w:rPr>
          <w:rFonts w:ascii="Times New Roman" w:hAnsi="Times New Roman"/>
          <w:sz w:val="22"/>
          <w:szCs w:val="22"/>
        </w:rPr>
        <w:lastRenderedPageBreak/>
        <w:t>from, and does not o</w:t>
      </w:r>
      <w:r w:rsidR="00BC0113" w:rsidRPr="0077198A">
        <w:rPr>
          <w:rFonts w:ascii="Times New Roman" w:hAnsi="Times New Roman"/>
          <w:sz w:val="22"/>
          <w:szCs w:val="22"/>
        </w:rPr>
        <w:t>verlap with, the definition of “pedestrian way”</w:t>
      </w:r>
      <w:r w:rsidR="00B321E8" w:rsidRPr="0077198A">
        <w:rPr>
          <w:rFonts w:ascii="Times New Roman" w:hAnsi="Times New Roman"/>
          <w:sz w:val="22"/>
          <w:szCs w:val="22"/>
        </w:rPr>
        <w:t xml:space="preserve"> in Wis. Stat. § 346.02(8)(a). Specifically, Wis. Stat. § </w:t>
      </w:r>
      <w:r w:rsidR="00BC0113" w:rsidRPr="0077198A">
        <w:rPr>
          <w:rFonts w:ascii="Times New Roman" w:hAnsi="Times New Roman"/>
          <w:sz w:val="22"/>
          <w:szCs w:val="22"/>
        </w:rPr>
        <w:t>340.01(58) defines a “sidewalk” as “</w:t>
      </w:r>
      <w:r w:rsidR="00B321E8" w:rsidRPr="0077198A">
        <w:rPr>
          <w:rFonts w:ascii="Times New Roman" w:hAnsi="Times New Roman"/>
          <w:sz w:val="22"/>
          <w:szCs w:val="22"/>
        </w:rPr>
        <w:t>a portion of a highway between the curb lines, or the lateral lines of a roadway, and the adjacent property lines, cons</w:t>
      </w:r>
      <w:r w:rsidR="00BC0113" w:rsidRPr="0077198A">
        <w:rPr>
          <w:rFonts w:ascii="Times New Roman" w:hAnsi="Times New Roman"/>
          <w:sz w:val="22"/>
          <w:szCs w:val="22"/>
        </w:rPr>
        <w:t>tructed for use by pedestrians.”</w:t>
      </w:r>
      <w:r w:rsidR="00B321E8" w:rsidRPr="0077198A">
        <w:rPr>
          <w:rFonts w:ascii="Times New Roman" w:hAnsi="Times New Roman"/>
          <w:sz w:val="22"/>
          <w:szCs w:val="22"/>
        </w:rPr>
        <w:t xml:space="preserve"> In contrast, Wis. Stat. § </w:t>
      </w:r>
      <w:r w:rsidR="00BC0113" w:rsidRPr="0077198A">
        <w:rPr>
          <w:rFonts w:ascii="Times New Roman" w:hAnsi="Times New Roman"/>
          <w:sz w:val="22"/>
          <w:szCs w:val="22"/>
        </w:rPr>
        <w:t>346.02(8)(a) defines a “pedestrian way” as “</w:t>
      </w:r>
      <w:r w:rsidR="00B321E8" w:rsidRPr="0077198A">
        <w:rPr>
          <w:rFonts w:ascii="Times New Roman" w:hAnsi="Times New Roman"/>
          <w:sz w:val="22"/>
          <w:szCs w:val="22"/>
        </w:rPr>
        <w:t>a walk designated for the use</w:t>
      </w:r>
      <w:r w:rsidR="00BC0113" w:rsidRPr="0077198A">
        <w:rPr>
          <w:rFonts w:ascii="Times New Roman" w:hAnsi="Times New Roman"/>
          <w:sz w:val="22"/>
          <w:szCs w:val="22"/>
        </w:rPr>
        <w:t xml:space="preserve"> of pedestrian travel.”</w:t>
      </w:r>
    </w:p>
    <w:p w:rsidR="00B321E8" w:rsidRPr="0077198A" w:rsidRDefault="00BC0113" w:rsidP="00BC0113">
      <w:pPr>
        <w:pStyle w:val="NormalWeb"/>
        <w:jc w:val="both"/>
        <w:rPr>
          <w:sz w:val="22"/>
          <w:szCs w:val="22"/>
        </w:rPr>
      </w:pPr>
      <w:r w:rsidRPr="0077198A">
        <w:rPr>
          <w:sz w:val="22"/>
          <w:szCs w:val="22"/>
        </w:rPr>
        <w:t>The Court explained that “</w:t>
      </w:r>
      <w:r w:rsidR="00B321E8" w:rsidRPr="0077198A">
        <w:rPr>
          <w:sz w:val="22"/>
          <w:szCs w:val="22"/>
        </w:rPr>
        <w:t xml:space="preserve">while sidewalks are, by definition, part of the adjoining highway, a pedestrian way may be established independently by designating </w:t>
      </w:r>
      <w:r w:rsidRPr="0077198A">
        <w:rPr>
          <w:sz w:val="22"/>
          <w:szCs w:val="22"/>
        </w:rPr>
        <w:t xml:space="preserve">a separate path or road as such” </w:t>
      </w:r>
      <w:r w:rsidR="00B321E8" w:rsidRPr="0077198A">
        <w:rPr>
          <w:rStyle w:val="Emphasis"/>
          <w:i w:val="0"/>
          <w:sz w:val="22"/>
          <w:szCs w:val="22"/>
          <w:u w:val="single"/>
        </w:rPr>
        <w:t>Id</w:t>
      </w:r>
      <w:r w:rsidR="00B321E8" w:rsidRPr="0077198A">
        <w:rPr>
          <w:rStyle w:val="Emphasis"/>
          <w:sz w:val="22"/>
          <w:szCs w:val="22"/>
        </w:rPr>
        <w:t>.</w:t>
      </w:r>
      <w:r w:rsidRPr="0077198A">
        <w:rPr>
          <w:sz w:val="22"/>
          <w:szCs w:val="22"/>
        </w:rPr>
        <w:t xml:space="preserve"> at ¶23</w:t>
      </w:r>
      <w:r w:rsidR="00B321E8" w:rsidRPr="0077198A">
        <w:rPr>
          <w:sz w:val="22"/>
          <w:szCs w:val="22"/>
        </w:rPr>
        <w:t>. This distinction emphasizes that sidewalks are inherently connected to roadways within a highway system, whereas pedestrian ways can exist independently as designated paths</w:t>
      </w:r>
      <w:r w:rsidRPr="0077198A">
        <w:rPr>
          <w:sz w:val="22"/>
          <w:szCs w:val="22"/>
        </w:rPr>
        <w:t xml:space="preserve"> exclusively for pedestrian use (e.g.,</w:t>
      </w:r>
      <w:r w:rsidR="00B321E8" w:rsidRPr="0077198A">
        <w:rPr>
          <w:sz w:val="22"/>
          <w:szCs w:val="22"/>
        </w:rPr>
        <w:t xml:space="preserve"> recreational trails, urban walking paths, and footbridges</w:t>
      </w:r>
      <w:r w:rsidRPr="0077198A">
        <w:rPr>
          <w:sz w:val="22"/>
          <w:szCs w:val="22"/>
        </w:rPr>
        <w:t>)</w:t>
      </w:r>
      <w:r w:rsidR="00B321E8" w:rsidRPr="0077198A">
        <w:rPr>
          <w:sz w:val="22"/>
          <w:szCs w:val="22"/>
        </w:rPr>
        <w:t>.</w:t>
      </w:r>
    </w:p>
    <w:p w:rsidR="00B321E8" w:rsidRPr="0077198A" w:rsidRDefault="00B321E8" w:rsidP="00BC0113">
      <w:pPr>
        <w:pStyle w:val="NormalWeb"/>
        <w:jc w:val="both"/>
        <w:rPr>
          <w:sz w:val="22"/>
          <w:szCs w:val="22"/>
        </w:rPr>
      </w:pPr>
      <w:r w:rsidRPr="0077198A">
        <w:rPr>
          <w:sz w:val="22"/>
          <w:szCs w:val="22"/>
        </w:rPr>
        <w:t xml:space="preserve">Regarding claims outside the context of condemnation, the law appears to remain unsettled. In </w:t>
      </w:r>
      <w:r w:rsidRPr="0077198A">
        <w:rPr>
          <w:rStyle w:val="Emphasis"/>
          <w:i w:val="0"/>
          <w:sz w:val="22"/>
          <w:szCs w:val="22"/>
          <w:u w:val="single"/>
        </w:rPr>
        <w:t>Crowbridge v. Village of Egg Harbor</w:t>
      </w:r>
      <w:r w:rsidRPr="0077198A">
        <w:rPr>
          <w:sz w:val="22"/>
          <w:szCs w:val="22"/>
        </w:rPr>
        <w:t xml:space="preserve">, 179 Wis. 2d 565, 508 N.W.2d 15 (1993), the Wisconsin Court of Appeals </w:t>
      </w:r>
      <w:r w:rsidR="00BC0113" w:rsidRPr="0077198A">
        <w:rPr>
          <w:sz w:val="22"/>
          <w:szCs w:val="22"/>
        </w:rPr>
        <w:t xml:space="preserve">did </w:t>
      </w:r>
      <w:r w:rsidR="00A91406" w:rsidRPr="0077198A">
        <w:rPr>
          <w:sz w:val="22"/>
          <w:szCs w:val="22"/>
        </w:rPr>
        <w:t xml:space="preserve">conclude </w:t>
      </w:r>
      <w:r w:rsidRPr="0077198A">
        <w:rPr>
          <w:sz w:val="22"/>
          <w:szCs w:val="22"/>
        </w:rPr>
        <w:t>tha</w:t>
      </w:r>
      <w:r w:rsidR="00BC0113" w:rsidRPr="0077198A">
        <w:rPr>
          <w:sz w:val="22"/>
          <w:szCs w:val="22"/>
        </w:rPr>
        <w:t>t a pier does not qualify as a “sidewalk”</w:t>
      </w:r>
      <w:r w:rsidRPr="0077198A">
        <w:rPr>
          <w:sz w:val="22"/>
          <w:szCs w:val="22"/>
        </w:rPr>
        <w:t xml:space="preserve"> under Wis. Stat. § 81.15. However, the Committee was unable to locate any other direct authority that clarifies the s</w:t>
      </w:r>
      <w:r w:rsidR="00A91406" w:rsidRPr="0077198A">
        <w:rPr>
          <w:sz w:val="22"/>
          <w:szCs w:val="22"/>
        </w:rPr>
        <w:t>cope or interrelation of the</w:t>
      </w:r>
      <w:r w:rsidRPr="0077198A">
        <w:rPr>
          <w:sz w:val="22"/>
          <w:szCs w:val="22"/>
        </w:rPr>
        <w:t xml:space="preserve"> terms</w:t>
      </w:r>
      <w:r w:rsidR="00BC0113" w:rsidRPr="0077198A">
        <w:rPr>
          <w:sz w:val="22"/>
          <w:szCs w:val="22"/>
        </w:rPr>
        <w:t xml:space="preserve"> “sidewalk” and “pedestrian way.” </w:t>
      </w:r>
      <w:r w:rsidRPr="0077198A">
        <w:rPr>
          <w:sz w:val="22"/>
          <w:szCs w:val="22"/>
        </w:rPr>
        <w:t xml:space="preserve">This lack of additional authoritative guidance leaves the precise definitions and boundaries between </w:t>
      </w:r>
      <w:r w:rsidR="00BC0113" w:rsidRPr="0077198A">
        <w:rPr>
          <w:sz w:val="22"/>
          <w:szCs w:val="22"/>
        </w:rPr>
        <w:t>those terms</w:t>
      </w:r>
      <w:r w:rsidR="00A91406" w:rsidRPr="0077198A">
        <w:rPr>
          <w:sz w:val="22"/>
          <w:szCs w:val="22"/>
        </w:rPr>
        <w:t>,</w:t>
      </w:r>
      <w:r w:rsidRPr="0077198A">
        <w:rPr>
          <w:sz w:val="22"/>
          <w:szCs w:val="22"/>
        </w:rPr>
        <w:t xml:space="preserve"> outside the context of condemnation</w:t>
      </w:r>
      <w:r w:rsidR="00A91406" w:rsidRPr="0077198A">
        <w:rPr>
          <w:sz w:val="22"/>
          <w:szCs w:val="22"/>
        </w:rPr>
        <w:t>,</w:t>
      </w:r>
      <w:r w:rsidRPr="0077198A">
        <w:rPr>
          <w:sz w:val="22"/>
          <w:szCs w:val="22"/>
        </w:rPr>
        <w:t xml:space="preserve"> un</w:t>
      </w:r>
      <w:bookmarkStart w:id="0" w:name="_GoBack"/>
      <w:bookmarkEnd w:id="0"/>
      <w:r w:rsidRPr="0077198A">
        <w:rPr>
          <w:sz w:val="22"/>
          <w:szCs w:val="22"/>
        </w:rPr>
        <w:t>certain.</w:t>
      </w:r>
    </w:p>
    <w:sectPr w:rsidR="00B321E8" w:rsidRPr="0077198A" w:rsidSect="004E17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64D" w:rsidRDefault="00F3664D" w:rsidP="00F3664D">
      <w:r>
        <w:separator/>
      </w:r>
    </w:p>
  </w:endnote>
  <w:endnote w:type="continuationSeparator" w:id="0">
    <w:p w:rsidR="00F3664D" w:rsidRDefault="00F3664D" w:rsidP="00F3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4D" w:rsidRDefault="00F3664D" w:rsidP="00F3664D">
    <w:pPr>
      <w:pStyle w:val="Footer"/>
      <w:jc w:val="both"/>
      <w:rPr>
        <w:rFonts w:ascii="Arial" w:hAnsi="Arial" w:cs="Arial"/>
        <w:sz w:val="20"/>
        <w:szCs w:val="20"/>
      </w:rPr>
    </w:pPr>
  </w:p>
  <w:p w:rsidR="00F3664D" w:rsidRPr="00F3664D" w:rsidRDefault="00F3664D" w:rsidP="00F3664D">
    <w:pPr>
      <w:pStyle w:val="Footer"/>
      <w:jc w:val="both"/>
      <w:rPr>
        <w:rFonts w:ascii="Arial" w:hAnsi="Arial" w:cs="Arial"/>
        <w:sz w:val="20"/>
        <w:szCs w:val="20"/>
      </w:rPr>
    </w:pPr>
    <w:r w:rsidRPr="00F3664D">
      <w:rPr>
        <w:rFonts w:ascii="Arial" w:hAnsi="Arial" w:cs="Arial"/>
        <w:sz w:val="20"/>
        <w:szCs w:val="20"/>
      </w:rPr>
      <w:t>Wisconsin Court System,</w:t>
    </w:r>
    <w:r w:rsidR="00F750B2">
      <w:rPr>
        <w:rFonts w:ascii="Arial" w:hAnsi="Arial" w:cs="Arial"/>
        <w:sz w:val="20"/>
        <w:szCs w:val="20"/>
      </w:rPr>
      <w:t xml:space="preserve"> 2</w:t>
    </w:r>
    <w:r w:rsidR="0077198A">
      <w:rPr>
        <w:rFonts w:ascii="Arial" w:hAnsi="Arial" w:cs="Arial"/>
        <w:sz w:val="20"/>
        <w:szCs w:val="20"/>
      </w:rPr>
      <w:t>/2025</w:t>
    </w:r>
    <w:r w:rsidR="004E17BC">
      <w:rPr>
        <w:rFonts w:ascii="Arial" w:hAnsi="Arial" w:cs="Arial"/>
        <w:sz w:val="20"/>
        <w:szCs w:val="20"/>
      </w:rPr>
      <w:tab/>
    </w:r>
    <w:r w:rsidR="004E17BC">
      <w:rPr>
        <w:rFonts w:ascii="Arial" w:hAnsi="Arial" w:cs="Arial"/>
        <w:sz w:val="20"/>
        <w:szCs w:val="20"/>
      </w:rPr>
      <w:tab/>
      <w:t>(Release No. 58</w:t>
    </w:r>
    <w:r w:rsidRPr="00F3664D">
      <w:rPr>
        <w:rFonts w:ascii="Arial" w:hAnsi="Arial" w:cs="Arial"/>
        <w:sz w:val="20"/>
        <w:szCs w:val="20"/>
      </w:rPr>
      <w:t>)</w:t>
    </w:r>
  </w:p>
  <w:p w:rsidR="00F3664D" w:rsidRPr="00F3664D" w:rsidRDefault="00F750B2">
    <w:pPr>
      <w:pStyle w:val="Footer"/>
      <w:jc w:val="center"/>
      <w:rPr>
        <w:rFonts w:ascii="Arial" w:hAnsi="Arial" w:cs="Arial"/>
        <w:sz w:val="20"/>
        <w:szCs w:val="20"/>
      </w:rPr>
    </w:pPr>
    <w:sdt>
      <w:sdtPr>
        <w:rPr>
          <w:rFonts w:ascii="Arial" w:hAnsi="Arial" w:cs="Arial"/>
          <w:sz w:val="20"/>
          <w:szCs w:val="20"/>
        </w:rPr>
        <w:id w:val="-832061689"/>
        <w:docPartObj>
          <w:docPartGallery w:val="Page Numbers (Bottom of Page)"/>
          <w:docPartUnique/>
        </w:docPartObj>
      </w:sdtPr>
      <w:sdtEndPr>
        <w:rPr>
          <w:noProof/>
        </w:rPr>
      </w:sdtEndPr>
      <w:sdtContent>
        <w:r w:rsidR="00F3664D" w:rsidRPr="00F3664D">
          <w:rPr>
            <w:rFonts w:ascii="Arial" w:hAnsi="Arial" w:cs="Arial"/>
            <w:sz w:val="20"/>
            <w:szCs w:val="20"/>
          </w:rPr>
          <w:fldChar w:fldCharType="begin"/>
        </w:r>
        <w:r w:rsidR="00F3664D" w:rsidRPr="00F3664D">
          <w:rPr>
            <w:rFonts w:ascii="Arial" w:hAnsi="Arial" w:cs="Arial"/>
            <w:sz w:val="20"/>
            <w:szCs w:val="20"/>
          </w:rPr>
          <w:instrText xml:space="preserve"> PAGE   \* MERGEFORMAT </w:instrText>
        </w:r>
        <w:r w:rsidR="00F3664D" w:rsidRPr="00F3664D">
          <w:rPr>
            <w:rFonts w:ascii="Arial" w:hAnsi="Arial" w:cs="Arial"/>
            <w:sz w:val="20"/>
            <w:szCs w:val="20"/>
          </w:rPr>
          <w:fldChar w:fldCharType="separate"/>
        </w:r>
        <w:r>
          <w:rPr>
            <w:rFonts w:ascii="Arial" w:hAnsi="Arial" w:cs="Arial"/>
            <w:noProof/>
            <w:sz w:val="20"/>
            <w:szCs w:val="20"/>
          </w:rPr>
          <w:t>1</w:t>
        </w:r>
        <w:r w:rsidR="00F3664D" w:rsidRPr="00F3664D">
          <w:rPr>
            <w:rFonts w:ascii="Arial" w:hAnsi="Arial" w:cs="Arial"/>
            <w:noProof/>
            <w:sz w:val="20"/>
            <w:szCs w:val="20"/>
          </w:rPr>
          <w:fldChar w:fldCharType="end"/>
        </w:r>
      </w:sdtContent>
    </w:sdt>
  </w:p>
  <w:p w:rsidR="00F3664D" w:rsidRDefault="00F36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64D" w:rsidRDefault="00F3664D" w:rsidP="00F3664D">
      <w:r>
        <w:separator/>
      </w:r>
    </w:p>
  </w:footnote>
  <w:footnote w:type="continuationSeparator" w:id="0">
    <w:p w:rsidR="00F3664D" w:rsidRDefault="00F3664D" w:rsidP="00F3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4D" w:rsidRDefault="00F3664D" w:rsidP="00F3664D">
    <w:pPr>
      <w:tabs>
        <w:tab w:val="center" w:pos="4680"/>
        <w:tab w:val="right" w:pos="9360"/>
      </w:tabs>
      <w:jc w:val="both"/>
      <w:rPr>
        <w:rFonts w:ascii="Arial" w:hAnsi="Arial" w:cs="Arial"/>
        <w:b/>
        <w:bCs/>
        <w:sz w:val="28"/>
        <w:szCs w:val="28"/>
      </w:rPr>
    </w:pPr>
  </w:p>
  <w:p w:rsidR="00F3664D" w:rsidRDefault="00F3664D" w:rsidP="00F3664D">
    <w:pPr>
      <w:tabs>
        <w:tab w:val="center" w:pos="4680"/>
        <w:tab w:val="right" w:pos="9360"/>
      </w:tabs>
      <w:jc w:val="both"/>
      <w:rPr>
        <w:rFonts w:ascii="Arial" w:hAnsi="Arial" w:cs="Arial"/>
        <w:b/>
        <w:bCs/>
        <w:sz w:val="28"/>
        <w:szCs w:val="28"/>
      </w:rPr>
    </w:pPr>
    <w:r w:rsidRPr="00F3664D">
      <w:rPr>
        <w:rFonts w:ascii="Arial" w:hAnsi="Arial" w:cs="Arial"/>
        <w:b/>
        <w:bCs/>
        <w:sz w:val="28"/>
        <w:szCs w:val="28"/>
      </w:rPr>
      <w:t>1049</w:t>
    </w:r>
    <w:r w:rsidRPr="00F3664D">
      <w:rPr>
        <w:rFonts w:ascii="Arial" w:hAnsi="Arial" w:cs="Arial"/>
        <w:b/>
        <w:bCs/>
        <w:sz w:val="28"/>
        <w:szCs w:val="28"/>
      </w:rPr>
      <w:tab/>
      <w:t>WIS JI-CIVIL</w:t>
    </w:r>
    <w:r w:rsidRPr="00F3664D">
      <w:rPr>
        <w:rFonts w:ascii="Arial" w:hAnsi="Arial" w:cs="Arial"/>
        <w:b/>
        <w:bCs/>
        <w:sz w:val="28"/>
        <w:szCs w:val="28"/>
      </w:rPr>
      <w:tab/>
      <w:t>1049</w:t>
    </w:r>
  </w:p>
  <w:p w:rsidR="00F3664D" w:rsidRDefault="00F3664D" w:rsidP="00F3664D">
    <w:pPr>
      <w:tabs>
        <w:tab w:val="center" w:pos="4680"/>
        <w:tab w:val="right" w:pos="9360"/>
      </w:tabs>
      <w:jc w:val="both"/>
      <w:rPr>
        <w:rFonts w:ascii="Arial" w:hAnsi="Arial" w:cs="Arial"/>
        <w:b/>
        <w:bCs/>
        <w:sz w:val="28"/>
        <w:szCs w:val="28"/>
      </w:rPr>
    </w:pPr>
  </w:p>
  <w:p w:rsidR="00F3664D" w:rsidRPr="00F3664D" w:rsidRDefault="00F3664D" w:rsidP="00F3664D">
    <w:pPr>
      <w:tabs>
        <w:tab w:val="center" w:pos="4680"/>
        <w:tab w:val="right" w:pos="9360"/>
      </w:tabs>
      <w:jc w:val="both"/>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E094A"/>
    <w:multiLevelType w:val="hybridMultilevel"/>
    <w:tmpl w:val="6CC2A53E"/>
    <w:lvl w:ilvl="0" w:tplc="1A906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4D"/>
    <w:rsid w:val="0003309A"/>
    <w:rsid w:val="00097363"/>
    <w:rsid w:val="001A7DAB"/>
    <w:rsid w:val="0034492A"/>
    <w:rsid w:val="003772BA"/>
    <w:rsid w:val="004E17BC"/>
    <w:rsid w:val="00671064"/>
    <w:rsid w:val="007152AB"/>
    <w:rsid w:val="00767837"/>
    <w:rsid w:val="0077198A"/>
    <w:rsid w:val="00A91406"/>
    <w:rsid w:val="00B321E8"/>
    <w:rsid w:val="00BC0113"/>
    <w:rsid w:val="00C010B0"/>
    <w:rsid w:val="00CB01DD"/>
    <w:rsid w:val="00DA674E"/>
    <w:rsid w:val="00DF20B7"/>
    <w:rsid w:val="00E7133A"/>
    <w:rsid w:val="00F3664D"/>
    <w:rsid w:val="00F750B2"/>
    <w:rsid w:val="00FA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06E4"/>
  <w15:chartTrackingRefBased/>
  <w15:docId w15:val="{9ED1C356-4EF0-410D-A976-23FC78B7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4D"/>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64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3664D"/>
  </w:style>
  <w:style w:type="paragraph" w:styleId="Footer">
    <w:name w:val="footer"/>
    <w:basedOn w:val="Normal"/>
    <w:link w:val="FooterChar"/>
    <w:uiPriority w:val="99"/>
    <w:unhideWhenUsed/>
    <w:rsid w:val="00F3664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3664D"/>
  </w:style>
  <w:style w:type="paragraph" w:styleId="NoSpacing">
    <w:name w:val="No Spacing"/>
    <w:uiPriority w:val="1"/>
    <w:qFormat/>
    <w:rsid w:val="00F3664D"/>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styleId="LineNumber">
    <w:name w:val="line number"/>
    <w:basedOn w:val="DefaultParagraphFont"/>
    <w:uiPriority w:val="99"/>
    <w:semiHidden/>
    <w:unhideWhenUsed/>
    <w:rsid w:val="00F3664D"/>
  </w:style>
  <w:style w:type="paragraph" w:styleId="NormalWeb">
    <w:name w:val="Normal (Web)"/>
    <w:basedOn w:val="Normal"/>
    <w:uiPriority w:val="99"/>
    <w:unhideWhenUsed/>
    <w:rsid w:val="00B321E8"/>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B3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7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2025-01-22T16:13:00Z</dcterms:created>
  <dcterms:modified xsi:type="dcterms:W3CDTF">2025-03-04T19:29:00Z</dcterms:modified>
</cp:coreProperties>
</file>