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29A" w:rsidRPr="006F41FC" w:rsidRDefault="0042029A" w:rsidP="004202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eastAsia="PMingLiU" w:hAnsi="Times New Roman"/>
          <w:sz w:val="26"/>
          <w:szCs w:val="26"/>
        </w:rPr>
      </w:pPr>
      <w:r w:rsidRPr="006F41FC">
        <w:rPr>
          <w:rFonts w:ascii="Times New Roman" w:eastAsia="PMingLiU" w:hAnsi="Times New Roman"/>
          <w:b/>
          <w:bCs/>
          <w:sz w:val="26"/>
          <w:szCs w:val="26"/>
        </w:rPr>
        <w:t>1340</w:t>
      </w:r>
      <w:r w:rsidRPr="006F41FC">
        <w:rPr>
          <w:rFonts w:ascii="Times New Roman" w:eastAsia="PMingLiU" w:hAnsi="Times New Roman"/>
          <w:b/>
          <w:bCs/>
          <w:sz w:val="26"/>
          <w:szCs w:val="26"/>
        </w:rPr>
        <w:tab/>
        <w:t>STOP: FOR SCHOOL BUS LOADING OR UNLOADING CHILDREN</w:t>
      </w:r>
    </w:p>
    <w:p w:rsidR="00D06F49" w:rsidRPr="006F41FC" w:rsidRDefault="00D06F49" w:rsidP="0042029A">
      <w:pPr>
        <w:pStyle w:val="NoSpacing"/>
        <w:rPr>
          <w:rFonts w:ascii="Times New Roman" w:hAnsi="Times New Roman"/>
          <w:sz w:val="26"/>
          <w:szCs w:val="26"/>
        </w:rPr>
      </w:pPr>
    </w:p>
    <w:p w:rsidR="0042029A" w:rsidRPr="006F41FC" w:rsidRDefault="0042029A" w:rsidP="0042029A">
      <w:pPr>
        <w:pStyle w:val="NoSpacing"/>
        <w:rPr>
          <w:rFonts w:ascii="Times New Roman" w:hAnsi="Times New Roman"/>
          <w:sz w:val="26"/>
          <w:szCs w:val="26"/>
        </w:rPr>
      </w:pPr>
    </w:p>
    <w:p w:rsidR="0042029A" w:rsidRPr="006F41FC" w:rsidRDefault="00284766" w:rsidP="0042029A">
      <w:pPr>
        <w:pStyle w:val="NoSpacing"/>
        <w:spacing w:line="480" w:lineRule="auto"/>
        <w:ind w:firstLine="450"/>
        <w:jc w:val="both"/>
        <w:rPr>
          <w:rFonts w:ascii="Times New Roman" w:eastAsia="PMingLiU" w:hAnsi="Times New Roman"/>
          <w:sz w:val="26"/>
          <w:szCs w:val="26"/>
        </w:rPr>
      </w:pPr>
      <w:r w:rsidRPr="006F41FC">
        <w:rPr>
          <w:rFonts w:ascii="Times New Roman" w:eastAsia="PMingLiU" w:hAnsi="Times New Roman"/>
          <w:sz w:val="26"/>
          <w:szCs w:val="26"/>
        </w:rPr>
        <w:t>The driver of a vehicle that</w:t>
      </w:r>
      <w:r w:rsidR="003C70CF" w:rsidRPr="006F41FC">
        <w:rPr>
          <w:rFonts w:ascii="Times New Roman" w:eastAsia="PMingLiU" w:hAnsi="Times New Roman"/>
          <w:sz w:val="26"/>
          <w:szCs w:val="26"/>
        </w:rPr>
        <w:t xml:space="preserve"> approaches from the front or </w:t>
      </w:r>
      <w:r w:rsidR="0042029A" w:rsidRPr="006F41FC">
        <w:rPr>
          <w:rFonts w:ascii="Times New Roman" w:eastAsia="PMingLiU" w:hAnsi="Times New Roman"/>
          <w:sz w:val="26"/>
          <w:szCs w:val="26"/>
        </w:rPr>
        <w:t xml:space="preserve">rear of </w:t>
      </w:r>
      <w:r w:rsidRPr="006F41FC">
        <w:rPr>
          <w:rFonts w:ascii="Times New Roman" w:eastAsia="PMingLiU" w:hAnsi="Times New Roman"/>
          <w:sz w:val="26"/>
          <w:szCs w:val="26"/>
        </w:rPr>
        <w:t>any school bus that</w:t>
      </w:r>
      <w:r w:rsidR="0042029A" w:rsidRPr="006F41FC">
        <w:rPr>
          <w:rFonts w:ascii="Times New Roman" w:eastAsia="PMingLiU" w:hAnsi="Times New Roman"/>
          <w:sz w:val="26"/>
          <w:szCs w:val="26"/>
        </w:rPr>
        <w:t xml:space="preserve"> has stopped on a street or highway when the bus</w:t>
      </w:r>
      <w:r w:rsidR="0042029A" w:rsidRPr="006F41FC">
        <w:rPr>
          <w:rFonts w:ascii="Times New Roman" w:eastAsia="PMingLiU" w:hAnsi="Times New Roman"/>
          <w:sz w:val="26"/>
          <w:szCs w:val="26"/>
          <w:vertAlign w:val="superscript"/>
        </w:rPr>
        <w:t>1</w:t>
      </w:r>
      <w:r w:rsidR="0042029A" w:rsidRPr="006F41FC">
        <w:rPr>
          <w:rFonts w:ascii="Times New Roman" w:eastAsia="PMingLiU" w:hAnsi="Times New Roman"/>
          <w:sz w:val="26"/>
          <w:szCs w:val="26"/>
        </w:rPr>
        <w:t xml:space="preserve"> is displaying flashing red warning lights shall stop the vehicle not less than 20 feet from the bus and shall remain stopped until the bus resumes motion or the bus driver extinguishes the flashing red warning lights.</w:t>
      </w:r>
    </w:p>
    <w:p w:rsidR="0042029A" w:rsidRPr="006F41FC" w:rsidRDefault="0042029A" w:rsidP="0042029A">
      <w:pPr>
        <w:pStyle w:val="NoSpacing"/>
        <w:rPr>
          <w:rFonts w:ascii="Times New Roman" w:hAnsi="Times New Roman"/>
          <w:sz w:val="26"/>
          <w:szCs w:val="26"/>
        </w:rPr>
      </w:pPr>
    </w:p>
    <w:p w:rsidR="0042029A" w:rsidRPr="006F41FC" w:rsidRDefault="0042029A" w:rsidP="0042029A">
      <w:pPr>
        <w:pStyle w:val="NoSpacing"/>
        <w:rPr>
          <w:rFonts w:ascii="Times New Roman" w:hAnsi="Times New Roman"/>
          <w:sz w:val="26"/>
          <w:szCs w:val="26"/>
        </w:rPr>
      </w:pPr>
    </w:p>
    <w:p w:rsidR="0042029A" w:rsidRDefault="0042029A" w:rsidP="0042029A">
      <w:pPr>
        <w:pStyle w:val="NoSpacing"/>
        <w:rPr>
          <w:rFonts w:ascii="Times New Roman" w:hAnsi="Times New Roman"/>
          <w:sz w:val="26"/>
          <w:szCs w:val="26"/>
        </w:rPr>
      </w:pPr>
    </w:p>
    <w:p w:rsidR="004206BF" w:rsidRPr="006F41FC" w:rsidRDefault="004206BF" w:rsidP="0042029A">
      <w:pPr>
        <w:pStyle w:val="NoSpacing"/>
        <w:rPr>
          <w:rFonts w:ascii="Times New Roman" w:hAnsi="Times New Roman"/>
          <w:sz w:val="26"/>
          <w:szCs w:val="26"/>
        </w:rPr>
      </w:pPr>
    </w:p>
    <w:p w:rsidR="0042029A" w:rsidRPr="006F41FC" w:rsidRDefault="0042029A" w:rsidP="0042029A">
      <w:pPr>
        <w:pStyle w:val="NoSpacing"/>
        <w:rPr>
          <w:rFonts w:ascii="Times New Roman" w:hAnsi="Times New Roman"/>
          <w:sz w:val="26"/>
          <w:szCs w:val="26"/>
        </w:rPr>
      </w:pPr>
    </w:p>
    <w:p w:rsidR="0042029A" w:rsidRPr="006F41FC" w:rsidRDefault="0042029A" w:rsidP="0042029A">
      <w:pPr>
        <w:pStyle w:val="NoSpacing"/>
        <w:rPr>
          <w:rFonts w:ascii="Times New Roman" w:hAnsi="Times New Roman"/>
          <w:sz w:val="26"/>
          <w:szCs w:val="26"/>
        </w:rPr>
      </w:pPr>
    </w:p>
    <w:p w:rsidR="0042029A" w:rsidRPr="006F41FC" w:rsidRDefault="0042029A" w:rsidP="0042029A">
      <w:pPr>
        <w:pStyle w:val="NoSpacing"/>
        <w:jc w:val="both"/>
        <w:rPr>
          <w:rFonts w:ascii="Times New Roman" w:eastAsia="PMingLiU" w:hAnsi="Times New Roman"/>
          <w:b/>
          <w:sz w:val="22"/>
          <w:szCs w:val="22"/>
        </w:rPr>
      </w:pPr>
      <w:r w:rsidRPr="006F41FC">
        <w:rPr>
          <w:rFonts w:ascii="Times New Roman" w:eastAsia="PMingLiU" w:hAnsi="Times New Roman"/>
          <w:b/>
          <w:sz w:val="22"/>
          <w:szCs w:val="22"/>
        </w:rPr>
        <w:t>NOTES</w:t>
      </w:r>
    </w:p>
    <w:p w:rsidR="0042029A" w:rsidRPr="006F41FC" w:rsidRDefault="0042029A" w:rsidP="0042029A">
      <w:pPr>
        <w:pStyle w:val="NoSpacing"/>
        <w:jc w:val="both"/>
        <w:rPr>
          <w:rFonts w:ascii="Times New Roman" w:eastAsia="PMingLiU" w:hAnsi="Times New Roman"/>
          <w:b/>
          <w:sz w:val="22"/>
          <w:szCs w:val="22"/>
        </w:rPr>
      </w:pPr>
    </w:p>
    <w:p w:rsidR="0042029A" w:rsidRPr="006F41FC" w:rsidRDefault="0042029A" w:rsidP="0042029A">
      <w:pPr>
        <w:pStyle w:val="NoSpacing"/>
        <w:numPr>
          <w:ilvl w:val="0"/>
          <w:numId w:val="1"/>
        </w:numPr>
        <w:tabs>
          <w:tab w:val="left" w:pos="900"/>
        </w:tabs>
        <w:ind w:left="0" w:firstLine="450"/>
        <w:jc w:val="both"/>
        <w:rPr>
          <w:rFonts w:ascii="Times New Roman" w:eastAsia="PMingLiU" w:hAnsi="Times New Roman"/>
          <w:sz w:val="22"/>
          <w:szCs w:val="22"/>
        </w:rPr>
      </w:pPr>
      <w:r w:rsidRPr="006F41FC">
        <w:rPr>
          <w:rFonts w:ascii="Times New Roman" w:eastAsia="PMingLiU" w:hAnsi="Times New Roman"/>
          <w:sz w:val="22"/>
          <w:szCs w:val="22"/>
        </w:rPr>
        <w:t xml:space="preserve">This instruction only applies when the bus is equipped with a 360-degree flashing white strobe light having a flashrate of 60 to 120 per minute and either flashing red warning lights or flashing red and amber warning lights as provided in § 347.25(2). </w:t>
      </w:r>
    </w:p>
    <w:p w:rsidR="0042029A" w:rsidRPr="006F41FC" w:rsidRDefault="0042029A" w:rsidP="0042029A">
      <w:pPr>
        <w:pStyle w:val="NoSpacing"/>
        <w:jc w:val="both"/>
        <w:rPr>
          <w:rFonts w:ascii="Times New Roman" w:eastAsia="PMingLiU" w:hAnsi="Times New Roman"/>
          <w:b/>
          <w:sz w:val="22"/>
          <w:szCs w:val="22"/>
        </w:rPr>
      </w:pPr>
    </w:p>
    <w:p w:rsidR="0042029A" w:rsidRPr="006F41FC" w:rsidRDefault="0042029A" w:rsidP="0042029A">
      <w:pPr>
        <w:pStyle w:val="NoSpacing"/>
        <w:jc w:val="both"/>
        <w:rPr>
          <w:rFonts w:ascii="Times New Roman" w:eastAsia="PMingLiU" w:hAnsi="Times New Roman"/>
          <w:b/>
          <w:sz w:val="22"/>
          <w:szCs w:val="22"/>
        </w:rPr>
      </w:pPr>
      <w:r w:rsidRPr="006F41FC">
        <w:rPr>
          <w:rFonts w:ascii="Times New Roman" w:eastAsia="PMingLiU" w:hAnsi="Times New Roman"/>
          <w:b/>
          <w:sz w:val="22"/>
          <w:szCs w:val="22"/>
        </w:rPr>
        <w:t>COMMENT</w:t>
      </w:r>
    </w:p>
    <w:p w:rsidR="0042029A" w:rsidRPr="006F41FC" w:rsidRDefault="0042029A" w:rsidP="0042029A">
      <w:pPr>
        <w:pStyle w:val="NoSpacing"/>
        <w:jc w:val="both"/>
        <w:rPr>
          <w:rFonts w:ascii="Times New Roman" w:eastAsia="PMingLiU" w:hAnsi="Times New Roman"/>
          <w:sz w:val="22"/>
          <w:szCs w:val="22"/>
        </w:rPr>
      </w:pPr>
    </w:p>
    <w:p w:rsidR="0042029A" w:rsidRPr="006F41FC" w:rsidRDefault="0042029A" w:rsidP="0042029A">
      <w:pPr>
        <w:pStyle w:val="NoSpacing"/>
        <w:ind w:firstLine="450"/>
        <w:jc w:val="both"/>
        <w:rPr>
          <w:rFonts w:ascii="Times New Roman" w:eastAsia="PMingLiU" w:hAnsi="Times New Roman"/>
          <w:sz w:val="22"/>
          <w:szCs w:val="22"/>
        </w:rPr>
      </w:pPr>
      <w:r w:rsidRPr="006F41FC">
        <w:rPr>
          <w:rFonts w:ascii="Times New Roman" w:eastAsia="PMingLiU" w:hAnsi="Times New Roman"/>
          <w:sz w:val="22"/>
          <w:szCs w:val="22"/>
        </w:rPr>
        <w:t>The instruction and comment were approved by the Committee in 1980. It was revised in 1989 and 2008. This revision was approved</w:t>
      </w:r>
      <w:r w:rsidR="00284766" w:rsidRPr="006F41FC">
        <w:rPr>
          <w:rFonts w:ascii="Times New Roman" w:eastAsia="PMingLiU" w:hAnsi="Times New Roman"/>
          <w:sz w:val="22"/>
          <w:szCs w:val="22"/>
        </w:rPr>
        <w:t xml:space="preserve"> by the Committee in September 2024; it modified the instruction based on 2013 Wisconsin Act 96 [effective date: December 15, 2013].</w:t>
      </w:r>
    </w:p>
    <w:p w:rsidR="0042029A" w:rsidRPr="006F41FC" w:rsidRDefault="0042029A" w:rsidP="0042029A">
      <w:pPr>
        <w:pStyle w:val="NoSpacing"/>
        <w:jc w:val="both"/>
        <w:rPr>
          <w:rFonts w:ascii="Times New Roman" w:eastAsia="PMingLiU" w:hAnsi="Times New Roman"/>
          <w:sz w:val="22"/>
          <w:szCs w:val="22"/>
        </w:rPr>
      </w:pPr>
    </w:p>
    <w:p w:rsidR="004726EF" w:rsidRPr="006F41FC" w:rsidRDefault="00427967" w:rsidP="00503313">
      <w:pPr>
        <w:pStyle w:val="NoSpacing"/>
        <w:ind w:firstLine="450"/>
        <w:jc w:val="both"/>
        <w:rPr>
          <w:rFonts w:ascii="Times New Roman" w:hAnsi="Times New Roman"/>
          <w:sz w:val="22"/>
          <w:szCs w:val="22"/>
          <w:shd w:val="clear" w:color="auto" w:fill="FFFFFF"/>
        </w:rPr>
      </w:pPr>
      <w:r w:rsidRPr="006F41FC">
        <w:rPr>
          <w:rFonts w:ascii="Times New Roman" w:hAnsi="Times New Roman"/>
          <w:sz w:val="22"/>
          <w:szCs w:val="22"/>
          <w:shd w:val="clear" w:color="auto" w:fill="FFFFFF"/>
        </w:rPr>
        <w:t xml:space="preserve">For the statutory section authorizing municipalities to create an ordinance regulating the use of flashing red or amber warning lights by school bus operators, see Wis. Stat. § 349.21, </w:t>
      </w:r>
      <w:r w:rsidR="00503313" w:rsidRPr="006F41FC">
        <w:rPr>
          <w:rFonts w:ascii="Times New Roman" w:hAnsi="Times New Roman"/>
          <w:sz w:val="22"/>
          <w:szCs w:val="22"/>
          <w:shd w:val="clear" w:color="auto" w:fill="FFFFFF"/>
        </w:rPr>
        <w:t>“Authority to regulate school bus warning lights.”</w:t>
      </w:r>
    </w:p>
    <w:p w:rsidR="004726EF" w:rsidRPr="006F41FC" w:rsidRDefault="004726EF" w:rsidP="0042029A">
      <w:pPr>
        <w:pStyle w:val="NoSpacing"/>
        <w:ind w:firstLine="450"/>
        <w:jc w:val="both"/>
        <w:rPr>
          <w:rFonts w:ascii="Times New Roman" w:hAnsi="Times New Roman"/>
          <w:sz w:val="22"/>
          <w:szCs w:val="22"/>
          <w:shd w:val="clear" w:color="auto" w:fill="FFFFFF"/>
        </w:rPr>
      </w:pPr>
    </w:p>
    <w:p w:rsidR="0042029A" w:rsidRPr="006F41FC" w:rsidRDefault="0042029A" w:rsidP="0042029A">
      <w:pPr>
        <w:pStyle w:val="NoSpacing"/>
        <w:ind w:firstLine="450"/>
        <w:jc w:val="both"/>
        <w:rPr>
          <w:rFonts w:ascii="Times New Roman" w:hAnsi="Times New Roman"/>
          <w:sz w:val="22"/>
          <w:szCs w:val="22"/>
          <w:shd w:val="clear" w:color="auto" w:fill="FFFFFF"/>
        </w:rPr>
      </w:pPr>
      <w:r w:rsidRPr="006F41FC">
        <w:rPr>
          <w:rFonts w:ascii="Times New Roman" w:hAnsi="Times New Roman"/>
          <w:sz w:val="22"/>
          <w:szCs w:val="22"/>
          <w:shd w:val="clear" w:color="auto" w:fill="FFFFFF"/>
        </w:rPr>
        <w:t>Per Wis. Stat. § 346.48(3)</w:t>
      </w:r>
    </w:p>
    <w:p w:rsidR="0042029A" w:rsidRPr="006F41FC" w:rsidRDefault="0042029A" w:rsidP="0042029A">
      <w:pPr>
        <w:pStyle w:val="NoSpacing"/>
        <w:ind w:firstLine="450"/>
        <w:jc w:val="both"/>
        <w:rPr>
          <w:rFonts w:ascii="Times New Roman" w:hAnsi="Times New Roman"/>
          <w:sz w:val="22"/>
          <w:szCs w:val="22"/>
          <w:shd w:val="clear" w:color="auto" w:fill="FFFFFF"/>
        </w:rPr>
      </w:pPr>
    </w:p>
    <w:p w:rsidR="0042029A" w:rsidRPr="006F41FC" w:rsidRDefault="0042029A" w:rsidP="0042029A">
      <w:pPr>
        <w:pStyle w:val="NoSpacing"/>
        <w:ind w:left="450" w:right="450"/>
        <w:jc w:val="both"/>
        <w:rPr>
          <w:rFonts w:ascii="Times New Roman" w:hAnsi="Times New Roman"/>
          <w:sz w:val="22"/>
          <w:szCs w:val="22"/>
          <w:shd w:val="clear" w:color="auto" w:fill="FFFFFF"/>
        </w:rPr>
      </w:pPr>
      <w:r w:rsidRPr="006F41FC">
        <w:rPr>
          <w:rFonts w:ascii="Times New Roman" w:hAnsi="Times New Roman"/>
          <w:sz w:val="22"/>
          <w:szCs w:val="22"/>
          <w:shd w:val="clear" w:color="auto" w:fill="FFFFFF"/>
        </w:rPr>
        <w:t>“If the operator of a motor vehicle overtakes a school bus which is stopped and is loading or unloading pupils or other authorized passengers at an intersection on the right side of a roadway in a business or residence district in which the display of the flashing red or amber warning lights on the school bus is not permitted, the operator shall pass at a safe distance to the left of the school bus and shall not turn to the right in front of the school bus at that intersection.”</w:t>
      </w:r>
    </w:p>
    <w:p w:rsidR="0042029A" w:rsidRPr="006F41FC" w:rsidRDefault="0042029A" w:rsidP="0042029A">
      <w:pPr>
        <w:pStyle w:val="NoSpacing"/>
        <w:ind w:right="450"/>
        <w:jc w:val="both"/>
        <w:rPr>
          <w:rFonts w:ascii="Times New Roman" w:hAnsi="Times New Roman"/>
          <w:sz w:val="22"/>
          <w:szCs w:val="22"/>
          <w:shd w:val="clear" w:color="auto" w:fill="FFFFFF"/>
        </w:rPr>
      </w:pPr>
    </w:p>
    <w:p w:rsidR="0042029A" w:rsidRPr="006F41FC" w:rsidRDefault="0018787C" w:rsidP="0042029A">
      <w:pPr>
        <w:pStyle w:val="NoSpacing"/>
        <w:ind w:firstLine="450"/>
        <w:jc w:val="both"/>
        <w:rPr>
          <w:rFonts w:ascii="Times New Roman" w:hAnsi="Times New Roman"/>
          <w:sz w:val="22"/>
          <w:szCs w:val="22"/>
          <w:shd w:val="clear" w:color="auto" w:fill="FFFFFF"/>
        </w:rPr>
      </w:pPr>
      <w:r w:rsidRPr="006F41FC">
        <w:rPr>
          <w:rFonts w:ascii="Times New Roman" w:hAnsi="Times New Roman"/>
          <w:sz w:val="22"/>
          <w:szCs w:val="22"/>
          <w:shd w:val="clear" w:color="auto" w:fill="FFFFFF"/>
        </w:rPr>
        <w:t xml:space="preserve">If the bus </w:t>
      </w:r>
      <w:r w:rsidR="004726EF" w:rsidRPr="006F41FC">
        <w:rPr>
          <w:rFonts w:ascii="Times New Roman" w:hAnsi="Times New Roman"/>
          <w:sz w:val="22"/>
          <w:szCs w:val="22"/>
          <w:shd w:val="clear" w:color="auto" w:fill="FFFFFF"/>
        </w:rPr>
        <w:t>stopped in an excepted place, some consideration should</w:t>
      </w:r>
      <w:r w:rsidR="0042029A" w:rsidRPr="006F41FC">
        <w:rPr>
          <w:rFonts w:ascii="Times New Roman" w:hAnsi="Times New Roman"/>
          <w:sz w:val="22"/>
          <w:szCs w:val="22"/>
          <w:shd w:val="clear" w:color="auto" w:fill="FFFFFF"/>
        </w:rPr>
        <w:t xml:space="preserve"> be given to instructing on the absence of the requirement of stopping and remaining stopped </w:t>
      </w:r>
      <w:r w:rsidR="004726EF" w:rsidRPr="006F41FC">
        <w:rPr>
          <w:rFonts w:ascii="Times New Roman" w:hAnsi="Times New Roman"/>
          <w:sz w:val="22"/>
          <w:szCs w:val="22"/>
          <w:shd w:val="clear" w:color="auto" w:fill="FFFFFF"/>
        </w:rPr>
        <w:t>to negate any possibility that a juror c</w:t>
      </w:r>
      <w:r w:rsidR="0042029A" w:rsidRPr="006F41FC">
        <w:rPr>
          <w:rFonts w:ascii="Times New Roman" w:hAnsi="Times New Roman"/>
          <w:sz w:val="22"/>
          <w:szCs w:val="22"/>
          <w:shd w:val="clear" w:color="auto" w:fill="FFFFFF"/>
        </w:rPr>
        <w:t xml:space="preserve">ould </w:t>
      </w:r>
      <w:r w:rsidR="004726EF" w:rsidRPr="006F41FC">
        <w:rPr>
          <w:rFonts w:ascii="Times New Roman" w:hAnsi="Times New Roman"/>
          <w:sz w:val="22"/>
          <w:szCs w:val="22"/>
          <w:shd w:val="clear" w:color="auto" w:fill="FFFFFF"/>
        </w:rPr>
        <w:t>conclude</w:t>
      </w:r>
      <w:r w:rsidR="0042029A" w:rsidRPr="006F41FC">
        <w:rPr>
          <w:rFonts w:ascii="Times New Roman" w:hAnsi="Times New Roman"/>
          <w:sz w:val="22"/>
          <w:szCs w:val="22"/>
          <w:shd w:val="clear" w:color="auto" w:fill="FFFFFF"/>
        </w:rPr>
        <w:t xml:space="preserve"> that the driver was negligent because he or she overtook a stopped school bus. </w:t>
      </w:r>
    </w:p>
    <w:p w:rsidR="0042029A" w:rsidRPr="006F41FC" w:rsidRDefault="0042029A" w:rsidP="0042029A">
      <w:pPr>
        <w:pStyle w:val="NoSpacing"/>
        <w:jc w:val="both"/>
        <w:rPr>
          <w:rFonts w:ascii="Times New Roman" w:eastAsia="PMingLiU" w:hAnsi="Times New Roman"/>
          <w:sz w:val="22"/>
          <w:szCs w:val="22"/>
        </w:rPr>
      </w:pPr>
    </w:p>
    <w:p w:rsidR="0042029A" w:rsidRPr="006F41FC" w:rsidRDefault="0042029A" w:rsidP="0042029A">
      <w:pPr>
        <w:pStyle w:val="NoSpacing"/>
        <w:ind w:firstLine="450"/>
        <w:jc w:val="both"/>
        <w:rPr>
          <w:rFonts w:ascii="Times New Roman" w:eastAsia="PMingLiU" w:hAnsi="Times New Roman"/>
          <w:sz w:val="22"/>
          <w:szCs w:val="22"/>
        </w:rPr>
      </w:pPr>
      <w:r w:rsidRPr="006F41FC">
        <w:rPr>
          <w:rFonts w:ascii="Times New Roman" w:eastAsia="PMingLiU" w:hAnsi="Times New Roman"/>
          <w:sz w:val="22"/>
          <w:szCs w:val="22"/>
        </w:rPr>
        <w:t>See Wis. Stat. § 346.48(1) and (2) for the duty of the school bus driver to:</w:t>
      </w:r>
    </w:p>
    <w:p w:rsidR="0042029A" w:rsidRPr="006F41FC" w:rsidRDefault="0042029A" w:rsidP="0042029A">
      <w:pPr>
        <w:pStyle w:val="NoSpacing"/>
        <w:jc w:val="both"/>
        <w:rPr>
          <w:rFonts w:ascii="Times New Roman" w:eastAsia="PMingLiU" w:hAnsi="Times New Roman"/>
          <w:sz w:val="22"/>
          <w:szCs w:val="22"/>
        </w:rPr>
      </w:pPr>
    </w:p>
    <w:p w:rsidR="0042029A" w:rsidRPr="006F41FC" w:rsidRDefault="0042029A" w:rsidP="0042029A">
      <w:pPr>
        <w:pStyle w:val="NoSpacing"/>
        <w:ind w:left="900" w:hanging="450"/>
        <w:jc w:val="both"/>
        <w:rPr>
          <w:rFonts w:ascii="Times New Roman" w:eastAsia="PMingLiU" w:hAnsi="Times New Roman"/>
          <w:sz w:val="22"/>
          <w:szCs w:val="22"/>
        </w:rPr>
      </w:pPr>
      <w:r w:rsidRPr="006F41FC">
        <w:rPr>
          <w:rFonts w:ascii="Times New Roman" w:eastAsia="PMingLiU" w:hAnsi="Times New Roman"/>
          <w:sz w:val="22"/>
          <w:szCs w:val="22"/>
        </w:rPr>
        <w:t>(1)</w:t>
      </w:r>
      <w:r w:rsidRPr="006F41FC">
        <w:rPr>
          <w:rFonts w:ascii="Times New Roman" w:eastAsia="PMingLiU" w:hAnsi="Times New Roman"/>
          <w:sz w:val="22"/>
          <w:szCs w:val="22"/>
        </w:rPr>
        <w:tab/>
        <w:t>stop and display lights when approaching another school bus,</w:t>
      </w:r>
    </w:p>
    <w:p w:rsidR="0042029A" w:rsidRPr="006F41FC" w:rsidRDefault="0042029A" w:rsidP="0042029A">
      <w:pPr>
        <w:pStyle w:val="NoSpacing"/>
        <w:ind w:left="900" w:hanging="450"/>
        <w:jc w:val="both"/>
        <w:rPr>
          <w:rFonts w:ascii="Times New Roman" w:eastAsia="PMingLiU" w:hAnsi="Times New Roman"/>
          <w:sz w:val="22"/>
          <w:szCs w:val="22"/>
        </w:rPr>
      </w:pPr>
      <w:r w:rsidRPr="006F41FC">
        <w:rPr>
          <w:rFonts w:ascii="Times New Roman" w:eastAsia="PMingLiU" w:hAnsi="Times New Roman"/>
          <w:sz w:val="22"/>
          <w:szCs w:val="22"/>
        </w:rPr>
        <w:t>(2)</w:t>
      </w:r>
      <w:r w:rsidRPr="006F41FC">
        <w:rPr>
          <w:rFonts w:ascii="Times New Roman" w:eastAsia="PMingLiU" w:hAnsi="Times New Roman"/>
          <w:sz w:val="22"/>
          <w:szCs w:val="22"/>
        </w:rPr>
        <w:tab/>
        <w:t>actuate lights at least 100 feet before stopping to load or unload,</w:t>
      </w:r>
    </w:p>
    <w:p w:rsidR="0042029A" w:rsidRPr="006F41FC" w:rsidRDefault="0042029A" w:rsidP="0042029A">
      <w:pPr>
        <w:pStyle w:val="NoSpacing"/>
        <w:ind w:left="900" w:hanging="450"/>
        <w:jc w:val="both"/>
        <w:rPr>
          <w:rFonts w:ascii="Times New Roman" w:eastAsia="PMingLiU" w:hAnsi="Times New Roman"/>
          <w:sz w:val="22"/>
          <w:szCs w:val="22"/>
        </w:rPr>
      </w:pPr>
      <w:r w:rsidRPr="006F41FC">
        <w:rPr>
          <w:rFonts w:ascii="Times New Roman" w:eastAsia="PMingLiU" w:hAnsi="Times New Roman"/>
          <w:sz w:val="22"/>
          <w:szCs w:val="22"/>
        </w:rPr>
        <w:t>(3)</w:t>
      </w:r>
      <w:r w:rsidRPr="006F41FC">
        <w:rPr>
          <w:rFonts w:ascii="Times New Roman" w:eastAsia="PMingLiU" w:hAnsi="Times New Roman"/>
          <w:sz w:val="22"/>
          <w:szCs w:val="22"/>
        </w:rPr>
        <w:tab/>
        <w:t xml:space="preserve">not to use red flashing lights. </w:t>
      </w:r>
    </w:p>
    <w:p w:rsidR="0042029A" w:rsidRPr="006F41FC" w:rsidRDefault="0042029A" w:rsidP="0042029A">
      <w:pPr>
        <w:pStyle w:val="NoSpacing"/>
        <w:jc w:val="both"/>
        <w:rPr>
          <w:rFonts w:ascii="Times New Roman" w:eastAsia="PMingLiU" w:hAnsi="Times New Roman"/>
          <w:sz w:val="22"/>
          <w:szCs w:val="22"/>
        </w:rPr>
      </w:pPr>
    </w:p>
    <w:p w:rsidR="0042029A" w:rsidRPr="006F41FC" w:rsidRDefault="0042029A" w:rsidP="0042029A">
      <w:pPr>
        <w:pStyle w:val="NoSpacing"/>
        <w:ind w:firstLine="450"/>
        <w:jc w:val="both"/>
        <w:rPr>
          <w:rFonts w:ascii="Times New Roman" w:eastAsia="PMingLiU" w:hAnsi="Times New Roman"/>
          <w:sz w:val="22"/>
          <w:szCs w:val="22"/>
        </w:rPr>
      </w:pPr>
      <w:r w:rsidRPr="006F41FC">
        <w:rPr>
          <w:rFonts w:ascii="Times New Roman" w:eastAsia="PMingLiU" w:hAnsi="Times New Roman"/>
          <w:sz w:val="22"/>
          <w:szCs w:val="22"/>
        </w:rPr>
        <w:t>See Wis. Stat. § 346.48(1) for the obligation of an operator of a vehicle proceeding in the opposite direction on a divided highway.</w:t>
      </w:r>
      <w:bookmarkStart w:id="0" w:name="_GoBack"/>
      <w:bookmarkEnd w:id="0"/>
    </w:p>
    <w:sectPr w:rsidR="0042029A" w:rsidRPr="006F41FC" w:rsidSect="009F3F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9A" w:rsidRDefault="0042029A" w:rsidP="0042029A">
      <w:r>
        <w:separator/>
      </w:r>
    </w:p>
  </w:endnote>
  <w:endnote w:type="continuationSeparator" w:id="0">
    <w:p w:rsidR="0042029A" w:rsidRDefault="0042029A" w:rsidP="0042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9A" w:rsidRDefault="0042029A" w:rsidP="0042029A">
    <w:pPr>
      <w:pStyle w:val="Footer"/>
      <w:jc w:val="both"/>
      <w:rPr>
        <w:rFonts w:ascii="Arial" w:hAnsi="Arial" w:cs="Arial"/>
        <w:sz w:val="22"/>
        <w:szCs w:val="22"/>
      </w:rPr>
    </w:pPr>
  </w:p>
  <w:p w:rsidR="0042029A" w:rsidRPr="0042029A" w:rsidRDefault="0042029A" w:rsidP="0042029A">
    <w:pPr>
      <w:pStyle w:val="Footer"/>
      <w:jc w:val="both"/>
      <w:rPr>
        <w:rFonts w:ascii="Arial" w:hAnsi="Arial" w:cs="Arial"/>
        <w:sz w:val="22"/>
        <w:szCs w:val="22"/>
      </w:rPr>
    </w:pPr>
    <w:r w:rsidRPr="0042029A">
      <w:rPr>
        <w:rFonts w:ascii="Arial" w:hAnsi="Arial" w:cs="Arial"/>
        <w:sz w:val="22"/>
        <w:szCs w:val="22"/>
      </w:rPr>
      <w:t>Wisconsin C</w:t>
    </w:r>
    <w:r w:rsidR="004206BF">
      <w:rPr>
        <w:rFonts w:ascii="Arial" w:hAnsi="Arial" w:cs="Arial"/>
        <w:sz w:val="22"/>
        <w:szCs w:val="22"/>
      </w:rPr>
      <w:t>ourt System, 2</w:t>
    </w:r>
    <w:r w:rsidR="003064BD">
      <w:rPr>
        <w:rFonts w:ascii="Arial" w:hAnsi="Arial" w:cs="Arial"/>
        <w:sz w:val="22"/>
        <w:szCs w:val="22"/>
      </w:rPr>
      <w:t>/2025</w:t>
    </w:r>
    <w:r w:rsidR="009F3FD9">
      <w:rPr>
        <w:rFonts w:ascii="Arial" w:hAnsi="Arial" w:cs="Arial"/>
        <w:sz w:val="22"/>
        <w:szCs w:val="22"/>
      </w:rPr>
      <w:tab/>
    </w:r>
    <w:r w:rsidR="009F3FD9">
      <w:rPr>
        <w:rFonts w:ascii="Arial" w:hAnsi="Arial" w:cs="Arial"/>
        <w:sz w:val="22"/>
        <w:szCs w:val="22"/>
      </w:rPr>
      <w:tab/>
      <w:t>(Release No. 58</w:t>
    </w:r>
    <w:r w:rsidRPr="0042029A">
      <w:rPr>
        <w:rFonts w:ascii="Arial" w:hAnsi="Arial" w:cs="Arial"/>
        <w:sz w:val="22"/>
        <w:szCs w:val="22"/>
      </w:rPr>
      <w:t>)</w:t>
    </w:r>
  </w:p>
  <w:p w:rsidR="0042029A" w:rsidRPr="0042029A" w:rsidRDefault="004206BF">
    <w:pPr>
      <w:pStyle w:val="Footer"/>
      <w:jc w:val="center"/>
      <w:rPr>
        <w:rFonts w:ascii="Arial" w:hAnsi="Arial" w:cs="Arial"/>
        <w:sz w:val="22"/>
        <w:szCs w:val="22"/>
      </w:rPr>
    </w:pPr>
    <w:sdt>
      <w:sdtPr>
        <w:rPr>
          <w:rFonts w:ascii="Arial" w:hAnsi="Arial" w:cs="Arial"/>
          <w:sz w:val="22"/>
          <w:szCs w:val="22"/>
        </w:rPr>
        <w:id w:val="-563333391"/>
        <w:docPartObj>
          <w:docPartGallery w:val="Page Numbers (Bottom of Page)"/>
          <w:docPartUnique/>
        </w:docPartObj>
      </w:sdtPr>
      <w:sdtEndPr>
        <w:rPr>
          <w:noProof/>
        </w:rPr>
      </w:sdtEndPr>
      <w:sdtContent>
        <w:r w:rsidR="0042029A" w:rsidRPr="0042029A">
          <w:rPr>
            <w:rFonts w:ascii="Arial" w:hAnsi="Arial" w:cs="Arial"/>
            <w:sz w:val="22"/>
            <w:szCs w:val="22"/>
          </w:rPr>
          <w:fldChar w:fldCharType="begin"/>
        </w:r>
        <w:r w:rsidR="0042029A" w:rsidRPr="0042029A">
          <w:rPr>
            <w:rFonts w:ascii="Arial" w:hAnsi="Arial" w:cs="Arial"/>
            <w:sz w:val="22"/>
            <w:szCs w:val="22"/>
          </w:rPr>
          <w:instrText xml:space="preserve"> PAGE   \* MERGEFORMAT </w:instrText>
        </w:r>
        <w:r w:rsidR="0042029A" w:rsidRPr="0042029A">
          <w:rPr>
            <w:rFonts w:ascii="Arial" w:hAnsi="Arial" w:cs="Arial"/>
            <w:sz w:val="22"/>
            <w:szCs w:val="22"/>
          </w:rPr>
          <w:fldChar w:fldCharType="separate"/>
        </w:r>
        <w:r>
          <w:rPr>
            <w:rFonts w:ascii="Arial" w:hAnsi="Arial" w:cs="Arial"/>
            <w:noProof/>
            <w:sz w:val="22"/>
            <w:szCs w:val="22"/>
          </w:rPr>
          <w:t>1</w:t>
        </w:r>
        <w:r w:rsidR="0042029A" w:rsidRPr="0042029A">
          <w:rPr>
            <w:rFonts w:ascii="Arial" w:hAnsi="Arial" w:cs="Arial"/>
            <w:noProof/>
            <w:sz w:val="22"/>
            <w:szCs w:val="22"/>
          </w:rPr>
          <w:fldChar w:fldCharType="end"/>
        </w:r>
      </w:sdtContent>
    </w:sdt>
  </w:p>
  <w:p w:rsidR="0042029A" w:rsidRDefault="0042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9A" w:rsidRDefault="0042029A" w:rsidP="0042029A">
      <w:r>
        <w:separator/>
      </w:r>
    </w:p>
  </w:footnote>
  <w:footnote w:type="continuationSeparator" w:id="0">
    <w:p w:rsidR="0042029A" w:rsidRDefault="0042029A" w:rsidP="0042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9A" w:rsidRDefault="0042029A" w:rsidP="0042029A">
    <w:pPr>
      <w:tabs>
        <w:tab w:val="center" w:pos="4680"/>
        <w:tab w:val="right" w:pos="9360"/>
      </w:tabs>
      <w:jc w:val="both"/>
      <w:rPr>
        <w:rFonts w:ascii="Arial" w:hAnsi="Arial" w:cs="Arial"/>
        <w:b/>
        <w:bCs/>
        <w:sz w:val="28"/>
        <w:szCs w:val="28"/>
      </w:rPr>
    </w:pPr>
  </w:p>
  <w:p w:rsidR="0042029A" w:rsidRDefault="0042029A" w:rsidP="0042029A">
    <w:pPr>
      <w:tabs>
        <w:tab w:val="center" w:pos="4680"/>
        <w:tab w:val="right" w:pos="9360"/>
      </w:tabs>
      <w:jc w:val="both"/>
      <w:rPr>
        <w:rFonts w:ascii="Arial" w:hAnsi="Arial" w:cs="Arial"/>
        <w:b/>
        <w:bCs/>
        <w:sz w:val="28"/>
        <w:szCs w:val="28"/>
      </w:rPr>
    </w:pPr>
    <w:r w:rsidRPr="0042029A">
      <w:rPr>
        <w:rFonts w:ascii="Arial" w:hAnsi="Arial" w:cs="Arial"/>
        <w:b/>
        <w:bCs/>
        <w:sz w:val="28"/>
        <w:szCs w:val="28"/>
      </w:rPr>
      <w:t>1340</w:t>
    </w:r>
    <w:r w:rsidRPr="0042029A">
      <w:rPr>
        <w:rFonts w:ascii="Arial" w:hAnsi="Arial" w:cs="Arial"/>
        <w:b/>
        <w:bCs/>
        <w:sz w:val="28"/>
        <w:szCs w:val="28"/>
      </w:rPr>
      <w:tab/>
      <w:t>WIS JI-CIVIL</w:t>
    </w:r>
    <w:r w:rsidRPr="0042029A">
      <w:rPr>
        <w:rFonts w:ascii="Arial" w:hAnsi="Arial" w:cs="Arial"/>
        <w:b/>
        <w:bCs/>
        <w:sz w:val="28"/>
        <w:szCs w:val="28"/>
      </w:rPr>
      <w:tab/>
      <w:t>1340</w:t>
    </w:r>
  </w:p>
  <w:p w:rsidR="0042029A" w:rsidRDefault="0042029A" w:rsidP="0042029A">
    <w:pPr>
      <w:tabs>
        <w:tab w:val="center" w:pos="4680"/>
        <w:tab w:val="right" w:pos="9360"/>
      </w:tabs>
      <w:jc w:val="both"/>
      <w:rPr>
        <w:rFonts w:ascii="Arial" w:hAnsi="Arial" w:cs="Arial"/>
        <w:b/>
        <w:bCs/>
        <w:sz w:val="28"/>
        <w:szCs w:val="28"/>
      </w:rPr>
    </w:pPr>
  </w:p>
  <w:p w:rsidR="0042029A" w:rsidRPr="0042029A" w:rsidRDefault="0042029A" w:rsidP="0042029A">
    <w:pPr>
      <w:tabs>
        <w:tab w:val="center" w:pos="4680"/>
        <w:tab w:val="right" w:pos="9360"/>
      </w:tabs>
      <w:jc w:val="both"/>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E2F2D"/>
    <w:multiLevelType w:val="hybridMultilevel"/>
    <w:tmpl w:val="090EB91A"/>
    <w:lvl w:ilvl="0" w:tplc="B51A2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9A"/>
    <w:rsid w:val="0018787C"/>
    <w:rsid w:val="00284766"/>
    <w:rsid w:val="003064BD"/>
    <w:rsid w:val="003C70CF"/>
    <w:rsid w:val="0042029A"/>
    <w:rsid w:val="004206BF"/>
    <w:rsid w:val="00427967"/>
    <w:rsid w:val="004726EF"/>
    <w:rsid w:val="004B1EA7"/>
    <w:rsid w:val="00503313"/>
    <w:rsid w:val="006F41FC"/>
    <w:rsid w:val="009F3FD9"/>
    <w:rsid w:val="00C063BE"/>
    <w:rsid w:val="00D0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5D9A"/>
  <w15:chartTrackingRefBased/>
  <w15:docId w15:val="{27CF82E6-F8DB-49F7-AFA5-21393E1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29A"/>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29A"/>
    <w:pPr>
      <w:tabs>
        <w:tab w:val="center" w:pos="4680"/>
        <w:tab w:val="right" w:pos="9360"/>
      </w:tabs>
    </w:pPr>
  </w:style>
  <w:style w:type="character" w:customStyle="1" w:styleId="HeaderChar">
    <w:name w:val="Header Char"/>
    <w:basedOn w:val="DefaultParagraphFont"/>
    <w:link w:val="Header"/>
    <w:uiPriority w:val="99"/>
    <w:rsid w:val="0042029A"/>
  </w:style>
  <w:style w:type="paragraph" w:styleId="Footer">
    <w:name w:val="footer"/>
    <w:basedOn w:val="Normal"/>
    <w:link w:val="FooterChar"/>
    <w:uiPriority w:val="99"/>
    <w:unhideWhenUsed/>
    <w:rsid w:val="0042029A"/>
    <w:pPr>
      <w:tabs>
        <w:tab w:val="center" w:pos="4680"/>
        <w:tab w:val="right" w:pos="9360"/>
      </w:tabs>
    </w:pPr>
  </w:style>
  <w:style w:type="character" w:customStyle="1" w:styleId="FooterChar">
    <w:name w:val="Footer Char"/>
    <w:basedOn w:val="DefaultParagraphFont"/>
    <w:link w:val="Footer"/>
    <w:uiPriority w:val="99"/>
    <w:rsid w:val="0042029A"/>
  </w:style>
  <w:style w:type="character" w:styleId="LineNumber">
    <w:name w:val="line number"/>
    <w:basedOn w:val="DefaultParagraphFont"/>
    <w:uiPriority w:val="99"/>
    <w:semiHidden/>
    <w:unhideWhenUsed/>
    <w:rsid w:val="0042029A"/>
  </w:style>
  <w:style w:type="paragraph" w:styleId="NoSpacing">
    <w:name w:val="No Spacing"/>
    <w:uiPriority w:val="1"/>
    <w:qFormat/>
    <w:rsid w:val="0042029A"/>
    <w:pPr>
      <w:widowControl w:val="0"/>
      <w:autoSpaceDE w:val="0"/>
      <w:autoSpaceDN w:val="0"/>
      <w:adjustRightInd w:val="0"/>
      <w:spacing w:after="0" w:line="240" w:lineRule="auto"/>
    </w:pPr>
    <w:rPr>
      <w:rFonts w:ascii="Constantia" w:eastAsia="Times New Roman" w:hAnsi="Constant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cp:lastPrinted>2024-05-20T19:21:00Z</cp:lastPrinted>
  <dcterms:created xsi:type="dcterms:W3CDTF">2025-01-10T21:37:00Z</dcterms:created>
  <dcterms:modified xsi:type="dcterms:W3CDTF">2025-03-04T19:35:00Z</dcterms:modified>
</cp:coreProperties>
</file>