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458" w:rsidRPr="00485E20" w:rsidRDefault="00FA4458" w:rsidP="00FA44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6"/>
          <w:szCs w:val="26"/>
          <w:vertAlign w:val="superscript"/>
        </w:rPr>
      </w:pPr>
      <w:r w:rsidRPr="00485E20">
        <w:rPr>
          <w:rFonts w:ascii="Times New Roman" w:hAnsi="Times New Roman" w:cs="Times New Roman"/>
          <w:b/>
          <w:bCs/>
          <w:sz w:val="26"/>
          <w:szCs w:val="26"/>
        </w:rPr>
        <w:t>1922</w:t>
      </w:r>
      <w:r w:rsidRPr="00485E20">
        <w:rPr>
          <w:rFonts w:ascii="Times New Roman" w:hAnsi="Times New Roman" w:cs="Times New Roman"/>
          <w:b/>
          <w:bCs/>
          <w:sz w:val="26"/>
          <w:szCs w:val="26"/>
        </w:rPr>
        <w:tab/>
        <w:t>PRIVATE NUISANCE: NEGLIGENT CONDUCT</w:t>
      </w:r>
      <w:r w:rsidRPr="00485E20">
        <w:rPr>
          <w:rFonts w:ascii="Times New Roman" w:hAnsi="Times New Roman" w:cs="Times New Roman"/>
          <w:sz w:val="26"/>
          <w:szCs w:val="26"/>
          <w:vertAlign w:val="superscript"/>
        </w:rPr>
        <w:t>1</w:t>
      </w:r>
    </w:p>
    <w:p w:rsidR="00D46A2F" w:rsidRPr="00485E20" w:rsidRDefault="00D46A2F" w:rsidP="00FA4458">
      <w:pPr>
        <w:pStyle w:val="NoSpacing"/>
        <w:rPr>
          <w:sz w:val="26"/>
          <w:szCs w:val="26"/>
        </w:rPr>
      </w:pPr>
    </w:p>
    <w:p w:rsidR="00FA4458" w:rsidRPr="00485E20" w:rsidRDefault="00FA4458" w:rsidP="00FA4458">
      <w:pPr>
        <w:pStyle w:val="NoSpacing"/>
        <w:rPr>
          <w:sz w:val="26"/>
          <w:szCs w:val="26"/>
        </w:rPr>
      </w:pPr>
    </w:p>
    <w:p w:rsidR="00FA4458" w:rsidRPr="00485E20" w:rsidRDefault="00FA4458" w:rsidP="00FA4458">
      <w:pPr>
        <w:pStyle w:val="NoSpacing"/>
        <w:spacing w:line="480" w:lineRule="auto"/>
        <w:ind w:firstLine="450"/>
        <w:jc w:val="both"/>
        <w:rPr>
          <w:rFonts w:ascii="Times New Roman" w:hAnsi="Times New Roman" w:cs="Times New Roman"/>
          <w:sz w:val="26"/>
          <w:szCs w:val="26"/>
        </w:rPr>
      </w:pPr>
      <w:r w:rsidRPr="00485E20">
        <w:rPr>
          <w:rFonts w:ascii="Times New Roman" w:hAnsi="Times New Roman" w:cs="Times New Roman"/>
          <w:sz w:val="26"/>
          <w:szCs w:val="26"/>
        </w:rPr>
        <w:t>To sustain a claim of nuisance in this case, (</w:t>
      </w:r>
      <w:r w:rsidRPr="00485E20">
        <w:rPr>
          <w:rFonts w:ascii="Times New Roman" w:hAnsi="Times New Roman" w:cs="Times New Roman"/>
          <w:sz w:val="26"/>
          <w:szCs w:val="26"/>
          <w:u w:val="single"/>
        </w:rPr>
        <w:t>plaintiff</w:t>
      </w:r>
      <w:r w:rsidRPr="00485E20">
        <w:rPr>
          <w:rFonts w:ascii="Times New Roman" w:hAnsi="Times New Roman" w:cs="Times New Roman"/>
          <w:sz w:val="26"/>
          <w:szCs w:val="26"/>
        </w:rPr>
        <w:t>) must prove the following four elements:</w:t>
      </w:r>
    </w:p>
    <w:p w:rsidR="00FA4458" w:rsidRPr="00485E20" w:rsidRDefault="00FA4458" w:rsidP="00FA4458">
      <w:pPr>
        <w:pStyle w:val="NoSpacing"/>
        <w:spacing w:line="480" w:lineRule="auto"/>
        <w:ind w:firstLine="450"/>
        <w:jc w:val="both"/>
        <w:rPr>
          <w:rFonts w:ascii="Times New Roman" w:hAnsi="Times New Roman" w:cs="Times New Roman"/>
          <w:sz w:val="26"/>
          <w:szCs w:val="26"/>
        </w:rPr>
      </w:pPr>
      <w:r w:rsidRPr="00485E20">
        <w:rPr>
          <w:rFonts w:ascii="Times New Roman" w:hAnsi="Times New Roman" w:cs="Times New Roman"/>
          <w:sz w:val="26"/>
          <w:szCs w:val="26"/>
        </w:rPr>
        <w:t>First, a private</w:t>
      </w:r>
      <w:r w:rsidRPr="00485E20">
        <w:rPr>
          <w:rFonts w:ascii="Times New Roman" w:hAnsi="Times New Roman" w:cs="Times New Roman"/>
          <w:i/>
          <w:iCs/>
          <w:sz w:val="26"/>
          <w:szCs w:val="26"/>
        </w:rPr>
        <w:t xml:space="preserve"> </w:t>
      </w:r>
      <w:r w:rsidRPr="00485E20">
        <w:rPr>
          <w:rFonts w:ascii="Times New Roman" w:hAnsi="Times New Roman" w:cs="Times New Roman"/>
          <w:sz w:val="26"/>
          <w:szCs w:val="26"/>
        </w:rPr>
        <w:t>nuisance exist(s</w:t>
      </w:r>
      <w:proofErr w:type="gramStart"/>
      <w:r w:rsidRPr="00485E20">
        <w:rPr>
          <w:rFonts w:ascii="Times New Roman" w:hAnsi="Times New Roman" w:cs="Times New Roman"/>
          <w:sz w:val="26"/>
          <w:szCs w:val="26"/>
        </w:rPr>
        <w:t>)(</w:t>
      </w:r>
      <w:proofErr w:type="spellStart"/>
      <w:proofErr w:type="gramEnd"/>
      <w:r w:rsidRPr="00485E20">
        <w:rPr>
          <w:rFonts w:ascii="Times New Roman" w:hAnsi="Times New Roman" w:cs="Times New Roman"/>
          <w:sz w:val="26"/>
          <w:szCs w:val="26"/>
        </w:rPr>
        <w:t>ed</w:t>
      </w:r>
      <w:proofErr w:type="spellEnd"/>
      <w:r w:rsidRPr="00485E20">
        <w:rPr>
          <w:rFonts w:ascii="Times New Roman" w:hAnsi="Times New Roman" w:cs="Times New Roman"/>
          <w:sz w:val="26"/>
          <w:szCs w:val="26"/>
        </w:rPr>
        <w:t>)</w:t>
      </w:r>
      <w:r w:rsidRPr="00485E20">
        <w:rPr>
          <w:rFonts w:ascii="Times New Roman" w:hAnsi="Times New Roman" w:cs="Times New Roman"/>
          <w:sz w:val="26"/>
          <w:szCs w:val="26"/>
          <w:vertAlign w:val="superscript"/>
        </w:rPr>
        <w:t>2</w:t>
      </w:r>
      <w:r w:rsidRPr="00485E20">
        <w:rPr>
          <w:rFonts w:ascii="Times New Roman" w:hAnsi="Times New Roman" w:cs="Times New Roman"/>
          <w:sz w:val="26"/>
          <w:szCs w:val="26"/>
        </w:rPr>
        <w:t xml:space="preserve">. A private nuisance is an (invasion of or) </w:t>
      </w:r>
      <w:proofErr w:type="gramStart"/>
      <w:r w:rsidRPr="00485E20">
        <w:rPr>
          <w:rFonts w:ascii="Times New Roman" w:hAnsi="Times New Roman" w:cs="Times New Roman"/>
          <w:sz w:val="26"/>
          <w:szCs w:val="26"/>
        </w:rPr>
        <w:t>interference</w:t>
      </w:r>
      <w:proofErr w:type="gramEnd"/>
      <w:r w:rsidRPr="00485E20">
        <w:rPr>
          <w:rFonts w:ascii="Times New Roman" w:hAnsi="Times New Roman" w:cs="Times New Roman"/>
          <w:sz w:val="26"/>
          <w:szCs w:val="26"/>
        </w:rPr>
        <w:t xml:space="preserve"> with (</w:t>
      </w:r>
      <w:r w:rsidRPr="00485E20">
        <w:rPr>
          <w:rFonts w:ascii="Times New Roman" w:hAnsi="Times New Roman" w:cs="Times New Roman"/>
          <w:sz w:val="26"/>
          <w:szCs w:val="26"/>
          <w:u w:val="single"/>
        </w:rPr>
        <w:t>plaintiff</w:t>
      </w:r>
      <w:r w:rsidR="00935C25" w:rsidRPr="00485E20">
        <w:rPr>
          <w:rFonts w:ascii="Times New Roman" w:hAnsi="Times New Roman" w:cs="Times New Roman"/>
          <w:sz w:val="26"/>
          <w:szCs w:val="26"/>
          <w:u w:val="single"/>
        </w:rPr>
        <w:t>’</w:t>
      </w:r>
      <w:r w:rsidRPr="00485E20">
        <w:rPr>
          <w:rFonts w:ascii="Times New Roman" w:hAnsi="Times New Roman" w:cs="Times New Roman"/>
          <w:sz w:val="26"/>
          <w:szCs w:val="26"/>
          <w:u w:val="single"/>
        </w:rPr>
        <w:t>s</w:t>
      </w:r>
      <w:r w:rsidRPr="00485E20">
        <w:rPr>
          <w:rFonts w:ascii="Times New Roman" w:hAnsi="Times New Roman" w:cs="Times New Roman"/>
          <w:sz w:val="26"/>
          <w:szCs w:val="26"/>
        </w:rPr>
        <w:t>) interest in the private use and enjoyment of (his) (her) (their) land.</w:t>
      </w:r>
      <w:r w:rsidRPr="00485E20">
        <w:rPr>
          <w:rFonts w:ascii="Times New Roman" w:hAnsi="Times New Roman" w:cs="Times New Roman"/>
          <w:sz w:val="26"/>
          <w:szCs w:val="26"/>
          <w:vertAlign w:val="superscript"/>
        </w:rPr>
        <w:t>3</w:t>
      </w:r>
    </w:p>
    <w:p w:rsidR="00FA4458" w:rsidRPr="00485E20" w:rsidRDefault="00FA4458" w:rsidP="00FA4458">
      <w:pPr>
        <w:pStyle w:val="NoSpacing"/>
        <w:spacing w:line="480" w:lineRule="auto"/>
        <w:ind w:firstLine="450"/>
        <w:jc w:val="both"/>
        <w:rPr>
          <w:rFonts w:ascii="Times New Roman" w:hAnsi="Times New Roman" w:cs="Times New Roman"/>
          <w:sz w:val="26"/>
          <w:szCs w:val="26"/>
        </w:rPr>
      </w:pPr>
      <w:r w:rsidRPr="00485E20">
        <w:rPr>
          <w:rFonts w:ascii="Times New Roman" w:hAnsi="Times New Roman" w:cs="Times New Roman"/>
          <w:sz w:val="26"/>
          <w:szCs w:val="26"/>
        </w:rPr>
        <w:t>Second, the (invasion or) interference resulted in significant harm.</w:t>
      </w:r>
      <w:r w:rsidRPr="00485E20">
        <w:rPr>
          <w:rFonts w:ascii="Times New Roman" w:hAnsi="Times New Roman" w:cs="Times New Roman"/>
          <w:sz w:val="26"/>
          <w:szCs w:val="26"/>
          <w:vertAlign w:val="superscript"/>
        </w:rPr>
        <w:t>4</w:t>
      </w:r>
      <w:r w:rsidRPr="00485E20">
        <w:rPr>
          <w:rFonts w:ascii="Times New Roman" w:hAnsi="Times New Roman" w:cs="Times New Roman"/>
          <w:sz w:val="26"/>
          <w:szCs w:val="26"/>
        </w:rPr>
        <w:t xml:space="preserve"> </w:t>
      </w:r>
      <w:r w:rsidR="00935C25" w:rsidRPr="00485E20">
        <w:rPr>
          <w:rFonts w:ascii="Times New Roman" w:hAnsi="Times New Roman" w:cs="Times New Roman"/>
          <w:sz w:val="26"/>
          <w:szCs w:val="26"/>
        </w:rPr>
        <w:t>“</w:t>
      </w:r>
      <w:r w:rsidRPr="00485E20">
        <w:rPr>
          <w:rFonts w:ascii="Times New Roman" w:hAnsi="Times New Roman" w:cs="Times New Roman"/>
          <w:sz w:val="26"/>
          <w:szCs w:val="26"/>
        </w:rPr>
        <w:t>Significant harm</w:t>
      </w:r>
      <w:r w:rsidR="00935C25" w:rsidRPr="00485E20">
        <w:rPr>
          <w:rFonts w:ascii="Times New Roman" w:hAnsi="Times New Roman" w:cs="Times New Roman"/>
          <w:sz w:val="26"/>
          <w:szCs w:val="26"/>
        </w:rPr>
        <w:t>”</w:t>
      </w:r>
      <w:r w:rsidRPr="00485E20">
        <w:rPr>
          <w:rFonts w:ascii="Times New Roman" w:hAnsi="Times New Roman" w:cs="Times New Roman"/>
          <w:sz w:val="26"/>
          <w:szCs w:val="26"/>
        </w:rPr>
        <w:t xml:space="preserve"> means harm involving more than a slight inconvenience or petty annoyance. When the interference involves personal discomfort or annoyance, it is sometimes difficult to determine whether the (invasion or) interference is significant. If ordinary persons living in the community would regard the (invasion or) interference as substantially offensive, seriously annoying or intolerable, then the (invasion or) interference is significant. If not, then the (invasion or) interference is not significant. Rights and privileges to use and enjoy land are based on the general standards of ordinary persons in the community and not on the standards of persons who are more sensitive than ordinary </w:t>
      </w:r>
      <w:proofErr w:type="gramStart"/>
      <w:r w:rsidRPr="00485E20">
        <w:rPr>
          <w:rFonts w:ascii="Times New Roman" w:hAnsi="Times New Roman" w:cs="Times New Roman"/>
          <w:sz w:val="26"/>
          <w:szCs w:val="26"/>
        </w:rPr>
        <w:t>persons</w:t>
      </w:r>
      <w:proofErr w:type="gramEnd"/>
      <w:r w:rsidRPr="00485E20">
        <w:rPr>
          <w:rFonts w:ascii="Times New Roman" w:hAnsi="Times New Roman" w:cs="Times New Roman"/>
          <w:sz w:val="26"/>
          <w:szCs w:val="26"/>
        </w:rPr>
        <w:t>.</w:t>
      </w:r>
    </w:p>
    <w:p w:rsidR="00FA4458" w:rsidRPr="00485E20" w:rsidRDefault="00FA4458" w:rsidP="00FA4458">
      <w:pPr>
        <w:pStyle w:val="NoSpacing"/>
        <w:spacing w:line="480" w:lineRule="auto"/>
        <w:ind w:firstLine="450"/>
        <w:jc w:val="both"/>
        <w:rPr>
          <w:rFonts w:ascii="Times New Roman" w:hAnsi="Times New Roman" w:cs="Times New Roman"/>
          <w:sz w:val="26"/>
          <w:szCs w:val="26"/>
        </w:rPr>
      </w:pPr>
      <w:r w:rsidRPr="00485E20">
        <w:rPr>
          <w:rFonts w:ascii="Times New Roman" w:hAnsi="Times New Roman" w:cs="Times New Roman"/>
          <w:sz w:val="26"/>
          <w:szCs w:val="26"/>
        </w:rPr>
        <w:t>Third, (</w:t>
      </w:r>
      <w:r w:rsidRPr="00485E20">
        <w:rPr>
          <w:rFonts w:ascii="Times New Roman" w:hAnsi="Times New Roman" w:cs="Times New Roman"/>
          <w:sz w:val="26"/>
          <w:szCs w:val="26"/>
          <w:u w:val="single"/>
        </w:rPr>
        <w:t>defendant</w:t>
      </w:r>
      <w:r w:rsidRPr="00485E20">
        <w:rPr>
          <w:rFonts w:ascii="Times New Roman" w:hAnsi="Times New Roman" w:cs="Times New Roman"/>
          <w:sz w:val="26"/>
          <w:szCs w:val="26"/>
        </w:rPr>
        <w:t>) was negligent.</w:t>
      </w:r>
      <w:r w:rsidRPr="00485E20">
        <w:rPr>
          <w:rFonts w:ascii="Times New Roman" w:hAnsi="Times New Roman" w:cs="Times New Roman"/>
          <w:sz w:val="26"/>
          <w:szCs w:val="26"/>
          <w:vertAlign w:val="superscript"/>
        </w:rPr>
        <w:t>5</w:t>
      </w:r>
      <w:r w:rsidRPr="00485E20">
        <w:rPr>
          <w:rFonts w:ascii="Times New Roman" w:hAnsi="Times New Roman" w:cs="Times New Roman"/>
          <w:sz w:val="26"/>
          <w:szCs w:val="26"/>
        </w:rPr>
        <w:t xml:space="preserve"> A person is negligent when (he) (she) fails to exercise ordinary care. Ordinary care is the care that a reasonable person would use in similar circumstances. A person is not using ordinary care and is negligent, if the person, without intending to do harm, (does something) (fails to do something) that a reasonable person would recognize as creating an unreasonable risk of (invading or) interfering with </w:t>
      </w:r>
      <w:r w:rsidRPr="00485E20">
        <w:rPr>
          <w:rFonts w:ascii="Times New Roman" w:hAnsi="Times New Roman" w:cs="Times New Roman"/>
          <w:sz w:val="26"/>
          <w:szCs w:val="26"/>
        </w:rPr>
        <w:lastRenderedPageBreak/>
        <w:t>another</w:t>
      </w:r>
      <w:r w:rsidR="00935C25" w:rsidRPr="00485E20">
        <w:rPr>
          <w:rFonts w:ascii="Times New Roman" w:hAnsi="Times New Roman" w:cs="Times New Roman"/>
          <w:sz w:val="26"/>
          <w:szCs w:val="26"/>
        </w:rPr>
        <w:t>’</w:t>
      </w:r>
      <w:r w:rsidRPr="00485E20">
        <w:rPr>
          <w:rFonts w:ascii="Times New Roman" w:hAnsi="Times New Roman" w:cs="Times New Roman"/>
          <w:sz w:val="26"/>
          <w:szCs w:val="26"/>
        </w:rPr>
        <w:t xml:space="preserve">s use or enjoyment of property. </w:t>
      </w:r>
    </w:p>
    <w:p w:rsidR="00FA4458" w:rsidRPr="00485E20" w:rsidRDefault="00FA4458" w:rsidP="00FA4458">
      <w:pPr>
        <w:pStyle w:val="NoSpacing"/>
        <w:spacing w:line="480" w:lineRule="auto"/>
        <w:jc w:val="both"/>
        <w:rPr>
          <w:rFonts w:ascii="Times New Roman" w:hAnsi="Times New Roman" w:cs="Times New Roman"/>
          <w:sz w:val="26"/>
          <w:szCs w:val="26"/>
        </w:rPr>
      </w:pPr>
      <w:r w:rsidRPr="00485E20">
        <w:rPr>
          <w:rFonts w:ascii="Times New Roman" w:hAnsi="Times New Roman" w:cs="Times New Roman"/>
          <w:sz w:val="26"/>
          <w:szCs w:val="26"/>
        </w:rPr>
        <w:t>[WHERE NUISANCE IS PREDICATED UPON FAILURE TO ABATE, ADD THE FOLLOWING: A person is not negligent for failing to abate a private nuisance unless the nuisance existed long enough that (</w:t>
      </w:r>
      <w:r w:rsidRPr="00485E20">
        <w:rPr>
          <w:rFonts w:ascii="Times New Roman" w:hAnsi="Times New Roman" w:cs="Times New Roman"/>
          <w:sz w:val="26"/>
          <w:szCs w:val="26"/>
          <w:u w:val="single"/>
        </w:rPr>
        <w:t>defendant</w:t>
      </w:r>
      <w:r w:rsidRPr="00485E20">
        <w:rPr>
          <w:rFonts w:ascii="Times New Roman" w:hAnsi="Times New Roman" w:cs="Times New Roman"/>
          <w:sz w:val="26"/>
          <w:szCs w:val="26"/>
        </w:rPr>
        <w:t>) knew or should have known of the nuisance and could have remedied it within a reasonable period of time.]</w:t>
      </w:r>
      <w:r w:rsidRPr="00485E20">
        <w:rPr>
          <w:rFonts w:ascii="Times New Roman" w:hAnsi="Times New Roman" w:cs="Times New Roman"/>
          <w:sz w:val="26"/>
          <w:szCs w:val="26"/>
          <w:vertAlign w:val="superscript"/>
        </w:rPr>
        <w:t>6</w:t>
      </w:r>
      <w:r w:rsidRPr="00485E20">
        <w:rPr>
          <w:rFonts w:ascii="Times New Roman" w:hAnsi="Times New Roman" w:cs="Times New Roman"/>
          <w:sz w:val="26"/>
          <w:szCs w:val="26"/>
        </w:rPr>
        <w:t xml:space="preserve"> </w:t>
      </w:r>
    </w:p>
    <w:p w:rsidR="00FA4458" w:rsidRPr="00485E20" w:rsidRDefault="00FA4458" w:rsidP="00FA4458">
      <w:pPr>
        <w:pStyle w:val="NoSpacing"/>
        <w:spacing w:line="480" w:lineRule="auto"/>
        <w:ind w:firstLine="450"/>
        <w:jc w:val="both"/>
        <w:rPr>
          <w:rFonts w:ascii="Times New Roman" w:hAnsi="Times New Roman" w:cs="Times New Roman"/>
          <w:sz w:val="26"/>
          <w:szCs w:val="26"/>
        </w:rPr>
      </w:pPr>
      <w:r w:rsidRPr="00485E20">
        <w:rPr>
          <w:rFonts w:ascii="Times New Roman" w:hAnsi="Times New Roman" w:cs="Times New Roman"/>
          <w:sz w:val="26"/>
          <w:szCs w:val="26"/>
        </w:rPr>
        <w:t>Fourth, (</w:t>
      </w:r>
      <w:r w:rsidRPr="00485E20">
        <w:rPr>
          <w:rFonts w:ascii="Times New Roman" w:hAnsi="Times New Roman" w:cs="Times New Roman"/>
          <w:sz w:val="26"/>
          <w:szCs w:val="26"/>
          <w:u w:val="single"/>
        </w:rPr>
        <w:t>defendant</w:t>
      </w:r>
      <w:r w:rsidRPr="00485E20">
        <w:rPr>
          <w:rFonts w:ascii="Times New Roman" w:hAnsi="Times New Roman" w:cs="Times New Roman"/>
          <w:sz w:val="26"/>
          <w:szCs w:val="26"/>
        </w:rPr>
        <w:t>)</w:t>
      </w:r>
      <w:r w:rsidR="00935C25" w:rsidRPr="00485E20">
        <w:rPr>
          <w:rFonts w:ascii="Times New Roman" w:hAnsi="Times New Roman" w:cs="Times New Roman"/>
          <w:sz w:val="26"/>
          <w:szCs w:val="26"/>
        </w:rPr>
        <w:t>’</w:t>
      </w:r>
      <w:r w:rsidRPr="00485E20">
        <w:rPr>
          <w:rFonts w:ascii="Times New Roman" w:hAnsi="Times New Roman" w:cs="Times New Roman"/>
          <w:sz w:val="26"/>
          <w:szCs w:val="26"/>
        </w:rPr>
        <w:t>s negligence caused the private nuisance. This does not mean that (</w:t>
      </w:r>
      <w:r w:rsidRPr="00485E20">
        <w:rPr>
          <w:rFonts w:ascii="Times New Roman" w:hAnsi="Times New Roman" w:cs="Times New Roman"/>
          <w:sz w:val="26"/>
          <w:szCs w:val="26"/>
          <w:u w:val="single"/>
        </w:rPr>
        <w:t>defendant</w:t>
      </w:r>
      <w:r w:rsidRPr="00485E20">
        <w:rPr>
          <w:rFonts w:ascii="Times New Roman" w:hAnsi="Times New Roman" w:cs="Times New Roman"/>
          <w:sz w:val="26"/>
          <w:szCs w:val="26"/>
        </w:rPr>
        <w:t>)</w:t>
      </w:r>
      <w:r w:rsidR="00935C25" w:rsidRPr="00485E20">
        <w:rPr>
          <w:rFonts w:ascii="Times New Roman" w:hAnsi="Times New Roman" w:cs="Times New Roman"/>
          <w:sz w:val="26"/>
          <w:szCs w:val="26"/>
        </w:rPr>
        <w:t>’</w:t>
      </w:r>
      <w:r w:rsidRPr="00485E20">
        <w:rPr>
          <w:rFonts w:ascii="Times New Roman" w:hAnsi="Times New Roman" w:cs="Times New Roman"/>
          <w:sz w:val="26"/>
          <w:szCs w:val="26"/>
        </w:rPr>
        <w:t xml:space="preserve">s negligence was </w:t>
      </w:r>
      <w:r w:rsidR="003B30D4" w:rsidRPr="00485E20">
        <w:rPr>
          <w:rFonts w:ascii="Times New Roman" w:hAnsi="Times New Roman" w:cs="Times New Roman"/>
          <w:sz w:val="26"/>
          <w:szCs w:val="26"/>
        </w:rPr>
        <w:t>“</w:t>
      </w:r>
      <w:r w:rsidRPr="00485E20">
        <w:rPr>
          <w:rFonts w:ascii="Times New Roman" w:hAnsi="Times New Roman" w:cs="Times New Roman"/>
          <w:i/>
          <w:iCs/>
          <w:sz w:val="26"/>
          <w:szCs w:val="26"/>
        </w:rPr>
        <w:t>the</w:t>
      </w:r>
      <w:r w:rsidRPr="00485E20">
        <w:rPr>
          <w:rFonts w:ascii="Times New Roman" w:hAnsi="Times New Roman" w:cs="Times New Roman"/>
          <w:sz w:val="26"/>
          <w:szCs w:val="26"/>
        </w:rPr>
        <w:t xml:space="preserve"> cause</w:t>
      </w:r>
      <w:r w:rsidR="003B30D4" w:rsidRPr="00485E20">
        <w:rPr>
          <w:rFonts w:ascii="Times New Roman" w:hAnsi="Times New Roman" w:cs="Times New Roman"/>
          <w:sz w:val="26"/>
          <w:szCs w:val="26"/>
        </w:rPr>
        <w:t>”</w:t>
      </w:r>
      <w:r w:rsidRPr="00485E20">
        <w:rPr>
          <w:rFonts w:ascii="Times New Roman" w:hAnsi="Times New Roman" w:cs="Times New Roman"/>
          <w:sz w:val="26"/>
          <w:szCs w:val="26"/>
        </w:rPr>
        <w:t xml:space="preserve"> but rather </w:t>
      </w:r>
      <w:r w:rsidR="003B30D4" w:rsidRPr="00485E20">
        <w:rPr>
          <w:rFonts w:ascii="Times New Roman" w:hAnsi="Times New Roman" w:cs="Times New Roman"/>
          <w:sz w:val="26"/>
          <w:szCs w:val="26"/>
        </w:rPr>
        <w:t>“</w:t>
      </w:r>
      <w:r w:rsidRPr="00485E20">
        <w:rPr>
          <w:rFonts w:ascii="Times New Roman" w:hAnsi="Times New Roman" w:cs="Times New Roman"/>
          <w:i/>
          <w:iCs/>
          <w:sz w:val="26"/>
          <w:szCs w:val="26"/>
        </w:rPr>
        <w:t>a</w:t>
      </w:r>
      <w:r w:rsidRPr="00485E20">
        <w:rPr>
          <w:rFonts w:ascii="Times New Roman" w:hAnsi="Times New Roman" w:cs="Times New Roman"/>
          <w:sz w:val="26"/>
          <w:szCs w:val="26"/>
        </w:rPr>
        <w:t xml:space="preserve"> cause</w:t>
      </w:r>
      <w:r w:rsidR="003B30D4" w:rsidRPr="00485E20">
        <w:rPr>
          <w:rFonts w:ascii="Times New Roman" w:hAnsi="Times New Roman" w:cs="Times New Roman"/>
          <w:sz w:val="26"/>
          <w:szCs w:val="26"/>
        </w:rPr>
        <w:t>”</w:t>
      </w:r>
      <w:r w:rsidRPr="00485E20">
        <w:rPr>
          <w:rFonts w:ascii="Times New Roman" w:hAnsi="Times New Roman" w:cs="Times New Roman"/>
          <w:sz w:val="26"/>
          <w:szCs w:val="26"/>
        </w:rPr>
        <w:t xml:space="preserve"> because a private nuisance may have more than one cause. Someone</w:t>
      </w:r>
      <w:r w:rsidR="003B30D4" w:rsidRPr="00485E20">
        <w:rPr>
          <w:rFonts w:ascii="Times New Roman" w:hAnsi="Times New Roman" w:cs="Times New Roman"/>
          <w:sz w:val="26"/>
          <w:szCs w:val="26"/>
        </w:rPr>
        <w:t>’</w:t>
      </w:r>
      <w:r w:rsidRPr="00485E20">
        <w:rPr>
          <w:rFonts w:ascii="Times New Roman" w:hAnsi="Times New Roman" w:cs="Times New Roman"/>
          <w:sz w:val="26"/>
          <w:szCs w:val="26"/>
        </w:rPr>
        <w:t xml:space="preserve">s negligence caused the private nuisance if it was a substantial factor in producing the nuisance. [A private nuisance </w:t>
      </w:r>
      <w:proofErr w:type="gramStart"/>
      <w:r w:rsidRPr="00485E20">
        <w:rPr>
          <w:rFonts w:ascii="Times New Roman" w:hAnsi="Times New Roman" w:cs="Times New Roman"/>
          <w:sz w:val="26"/>
          <w:szCs w:val="26"/>
        </w:rPr>
        <w:t>may be caused</w:t>
      </w:r>
      <w:proofErr w:type="gramEnd"/>
      <w:r w:rsidRPr="00485E20">
        <w:rPr>
          <w:rFonts w:ascii="Times New Roman" w:hAnsi="Times New Roman" w:cs="Times New Roman"/>
          <w:sz w:val="26"/>
          <w:szCs w:val="26"/>
        </w:rPr>
        <w:t xml:space="preserve"> by one person</w:t>
      </w:r>
      <w:r w:rsidR="003B30D4" w:rsidRPr="00485E20">
        <w:rPr>
          <w:rFonts w:ascii="Times New Roman" w:hAnsi="Times New Roman" w:cs="Times New Roman"/>
          <w:sz w:val="26"/>
          <w:szCs w:val="26"/>
        </w:rPr>
        <w:t>’</w:t>
      </w:r>
      <w:r w:rsidRPr="00485E20">
        <w:rPr>
          <w:rFonts w:ascii="Times New Roman" w:hAnsi="Times New Roman" w:cs="Times New Roman"/>
          <w:sz w:val="26"/>
          <w:szCs w:val="26"/>
        </w:rPr>
        <w:t>s negligence or by the combined negligence of two or more people.]</w:t>
      </w:r>
    </w:p>
    <w:p w:rsidR="00FA4458" w:rsidRPr="00485E20" w:rsidRDefault="00FA4458" w:rsidP="00FA4458">
      <w:pPr>
        <w:pStyle w:val="NoSpacing"/>
        <w:spacing w:line="480" w:lineRule="auto"/>
        <w:jc w:val="both"/>
        <w:rPr>
          <w:rFonts w:ascii="Times New Roman" w:hAnsi="Times New Roman" w:cs="Times New Roman"/>
          <w:sz w:val="26"/>
          <w:szCs w:val="26"/>
        </w:rPr>
      </w:pPr>
    </w:p>
    <w:p w:rsidR="00FA4458" w:rsidRPr="00485E20" w:rsidRDefault="00FA4458" w:rsidP="00FA4458">
      <w:pPr>
        <w:pStyle w:val="NoSpacing"/>
        <w:spacing w:line="480" w:lineRule="auto"/>
        <w:jc w:val="both"/>
        <w:rPr>
          <w:rFonts w:ascii="Times New Roman" w:hAnsi="Times New Roman" w:cs="Times New Roman"/>
          <w:b/>
          <w:bCs/>
          <w:sz w:val="26"/>
          <w:szCs w:val="26"/>
        </w:rPr>
      </w:pPr>
      <w:r w:rsidRPr="00485E20">
        <w:rPr>
          <w:rFonts w:ascii="Times New Roman" w:hAnsi="Times New Roman" w:cs="Times New Roman"/>
          <w:b/>
          <w:bCs/>
          <w:sz w:val="26"/>
          <w:szCs w:val="26"/>
        </w:rPr>
        <w:t>VERDICT</w:t>
      </w:r>
    </w:p>
    <w:p w:rsidR="00FA4458" w:rsidRPr="00485E20" w:rsidRDefault="00FA4458" w:rsidP="00FA4458">
      <w:pPr>
        <w:pStyle w:val="NoSpacing"/>
        <w:spacing w:line="480" w:lineRule="auto"/>
        <w:jc w:val="both"/>
        <w:rPr>
          <w:rFonts w:ascii="Times New Roman" w:hAnsi="Times New Roman" w:cs="Times New Roman"/>
          <w:sz w:val="26"/>
          <w:szCs w:val="26"/>
        </w:rPr>
      </w:pPr>
      <w:r w:rsidRPr="00485E20">
        <w:rPr>
          <w:rFonts w:ascii="Times New Roman" w:hAnsi="Times New Roman" w:cs="Times New Roman"/>
          <w:bCs/>
          <w:sz w:val="26"/>
          <w:szCs w:val="26"/>
        </w:rPr>
        <w:t>Question No. 1</w:t>
      </w:r>
      <w:r w:rsidRPr="00485E20">
        <w:rPr>
          <w:rFonts w:ascii="Times New Roman" w:hAnsi="Times New Roman" w:cs="Times New Roman"/>
          <w:sz w:val="26"/>
          <w:szCs w:val="26"/>
        </w:rPr>
        <w:t>: Did [Does] a private nuisance exist?</w:t>
      </w:r>
    </w:p>
    <w:p w:rsidR="00FA4458" w:rsidRPr="00485E20" w:rsidRDefault="00FA4458" w:rsidP="00935C25">
      <w:pPr>
        <w:pStyle w:val="NoSpacing"/>
        <w:spacing w:line="480" w:lineRule="auto"/>
        <w:jc w:val="right"/>
        <w:rPr>
          <w:rFonts w:ascii="Times New Roman" w:hAnsi="Times New Roman" w:cs="Times New Roman"/>
          <w:sz w:val="26"/>
          <w:szCs w:val="26"/>
        </w:rPr>
      </w:pP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t>ANSWER: _________</w:t>
      </w:r>
    </w:p>
    <w:p w:rsidR="00FA4458" w:rsidRPr="00485E20" w:rsidRDefault="00FA4458" w:rsidP="00935C25">
      <w:pPr>
        <w:pStyle w:val="NoSpacing"/>
        <w:spacing w:line="480" w:lineRule="auto"/>
        <w:jc w:val="right"/>
        <w:rPr>
          <w:rFonts w:ascii="Times New Roman" w:hAnsi="Times New Roman" w:cs="Times New Roman"/>
          <w:sz w:val="26"/>
          <w:szCs w:val="26"/>
        </w:rPr>
      </w:pP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t>(Yes/No)</w:t>
      </w:r>
    </w:p>
    <w:p w:rsidR="00935C25" w:rsidRPr="00485E20" w:rsidRDefault="00935C25" w:rsidP="00FA4458">
      <w:pPr>
        <w:pStyle w:val="NoSpacing"/>
        <w:spacing w:line="480" w:lineRule="auto"/>
        <w:jc w:val="both"/>
        <w:rPr>
          <w:rFonts w:ascii="Times New Roman" w:hAnsi="Times New Roman" w:cs="Times New Roman"/>
          <w:b/>
          <w:bCs/>
          <w:sz w:val="26"/>
          <w:szCs w:val="26"/>
        </w:rPr>
      </w:pPr>
    </w:p>
    <w:p w:rsidR="00FA4458" w:rsidRPr="00485E20" w:rsidRDefault="00FA4458" w:rsidP="00FA4458">
      <w:pPr>
        <w:pStyle w:val="NoSpacing"/>
        <w:spacing w:line="480" w:lineRule="auto"/>
        <w:jc w:val="both"/>
        <w:rPr>
          <w:rFonts w:ascii="Times New Roman" w:hAnsi="Times New Roman" w:cs="Times New Roman"/>
          <w:sz w:val="26"/>
          <w:szCs w:val="26"/>
        </w:rPr>
      </w:pPr>
      <w:r w:rsidRPr="00485E20">
        <w:rPr>
          <w:rFonts w:ascii="Times New Roman" w:hAnsi="Times New Roman" w:cs="Times New Roman"/>
          <w:bCs/>
          <w:sz w:val="26"/>
          <w:szCs w:val="26"/>
        </w:rPr>
        <w:t>Question No. 2</w:t>
      </w:r>
      <w:r w:rsidRPr="00485E20">
        <w:rPr>
          <w:rFonts w:ascii="Times New Roman" w:hAnsi="Times New Roman" w:cs="Times New Roman"/>
          <w:sz w:val="26"/>
          <w:szCs w:val="26"/>
        </w:rPr>
        <w:t xml:space="preserve">: If you answered </w:t>
      </w:r>
      <w:r w:rsidR="003B30D4" w:rsidRPr="00485E20">
        <w:rPr>
          <w:rFonts w:ascii="Times New Roman" w:hAnsi="Times New Roman" w:cs="Times New Roman"/>
          <w:sz w:val="26"/>
          <w:szCs w:val="26"/>
        </w:rPr>
        <w:t>“</w:t>
      </w:r>
      <w:r w:rsidRPr="00485E20">
        <w:rPr>
          <w:rFonts w:ascii="Times New Roman" w:hAnsi="Times New Roman" w:cs="Times New Roman"/>
          <w:sz w:val="26"/>
          <w:szCs w:val="26"/>
        </w:rPr>
        <w:t>Yes</w:t>
      </w:r>
      <w:r w:rsidR="003B30D4" w:rsidRPr="00485E20">
        <w:rPr>
          <w:rFonts w:ascii="Times New Roman" w:hAnsi="Times New Roman" w:cs="Times New Roman"/>
          <w:sz w:val="26"/>
          <w:szCs w:val="26"/>
        </w:rPr>
        <w:t>”</w:t>
      </w:r>
      <w:r w:rsidRPr="00485E20">
        <w:rPr>
          <w:rFonts w:ascii="Times New Roman" w:hAnsi="Times New Roman" w:cs="Times New Roman"/>
          <w:sz w:val="26"/>
          <w:szCs w:val="26"/>
        </w:rPr>
        <w:t xml:space="preserve"> to Question 1, then answer this question:</w:t>
      </w:r>
    </w:p>
    <w:p w:rsidR="00FA4458" w:rsidRPr="00485E20" w:rsidRDefault="00FA4458" w:rsidP="00FA4458">
      <w:pPr>
        <w:pStyle w:val="NoSpacing"/>
        <w:spacing w:line="480" w:lineRule="auto"/>
        <w:jc w:val="both"/>
        <w:rPr>
          <w:rFonts w:ascii="Times New Roman" w:hAnsi="Times New Roman" w:cs="Times New Roman"/>
          <w:sz w:val="26"/>
          <w:szCs w:val="26"/>
        </w:rPr>
      </w:pPr>
      <w:r w:rsidRPr="00485E20">
        <w:rPr>
          <w:rFonts w:ascii="Times New Roman" w:hAnsi="Times New Roman" w:cs="Times New Roman"/>
          <w:sz w:val="26"/>
          <w:szCs w:val="26"/>
        </w:rPr>
        <w:t>Did the nuisance result in significant harm to (</w:t>
      </w:r>
      <w:r w:rsidRPr="00485E20">
        <w:rPr>
          <w:rFonts w:ascii="Times New Roman" w:hAnsi="Times New Roman" w:cs="Times New Roman"/>
          <w:sz w:val="26"/>
          <w:szCs w:val="26"/>
          <w:u w:val="single"/>
        </w:rPr>
        <w:t>plaintiff</w:t>
      </w:r>
      <w:r w:rsidRPr="00485E20">
        <w:rPr>
          <w:rFonts w:ascii="Times New Roman" w:hAnsi="Times New Roman" w:cs="Times New Roman"/>
          <w:sz w:val="26"/>
          <w:szCs w:val="26"/>
        </w:rPr>
        <w:t>)</w:t>
      </w:r>
      <w:proofErr w:type="gramStart"/>
      <w:r w:rsidRPr="00485E20">
        <w:rPr>
          <w:rFonts w:ascii="Times New Roman" w:hAnsi="Times New Roman" w:cs="Times New Roman"/>
          <w:sz w:val="26"/>
          <w:szCs w:val="26"/>
        </w:rPr>
        <w:t>?</w:t>
      </w:r>
      <w:r w:rsidR="00B33948">
        <w:rPr>
          <w:rFonts w:ascii="Times New Roman" w:hAnsi="Times New Roman" w:cs="Times New Roman"/>
          <w:sz w:val="26"/>
          <w:szCs w:val="26"/>
          <w:vertAlign w:val="superscript"/>
        </w:rPr>
        <w:t>7</w:t>
      </w:r>
      <w:proofErr w:type="gramEnd"/>
    </w:p>
    <w:p w:rsidR="00FA4458" w:rsidRPr="00485E20" w:rsidRDefault="00FA4458" w:rsidP="00935C25">
      <w:pPr>
        <w:pStyle w:val="NoSpacing"/>
        <w:spacing w:line="480" w:lineRule="auto"/>
        <w:jc w:val="right"/>
        <w:rPr>
          <w:rFonts w:ascii="Times New Roman" w:hAnsi="Times New Roman" w:cs="Times New Roman"/>
          <w:sz w:val="26"/>
          <w:szCs w:val="26"/>
        </w:rPr>
      </w:pP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t>ANSWER: _________</w:t>
      </w:r>
    </w:p>
    <w:p w:rsidR="00FA4458" w:rsidRPr="00485E20" w:rsidRDefault="00FA4458" w:rsidP="00935C25">
      <w:pPr>
        <w:pStyle w:val="NoSpacing"/>
        <w:spacing w:line="480" w:lineRule="auto"/>
        <w:jc w:val="right"/>
        <w:rPr>
          <w:rFonts w:ascii="Times New Roman" w:hAnsi="Times New Roman" w:cs="Times New Roman"/>
          <w:sz w:val="26"/>
          <w:szCs w:val="26"/>
        </w:rPr>
      </w:pP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t>(Yes/No)</w:t>
      </w:r>
    </w:p>
    <w:p w:rsidR="00FA4458" w:rsidRPr="00485E20" w:rsidRDefault="00FA4458" w:rsidP="00FA4458">
      <w:pPr>
        <w:pStyle w:val="NoSpacing"/>
        <w:spacing w:line="480" w:lineRule="auto"/>
        <w:jc w:val="both"/>
        <w:rPr>
          <w:rFonts w:ascii="Times New Roman" w:hAnsi="Times New Roman" w:cs="Times New Roman"/>
          <w:sz w:val="26"/>
          <w:szCs w:val="26"/>
        </w:rPr>
      </w:pPr>
      <w:r w:rsidRPr="00485E20">
        <w:rPr>
          <w:rFonts w:ascii="Times New Roman" w:hAnsi="Times New Roman" w:cs="Times New Roman"/>
          <w:bCs/>
          <w:sz w:val="26"/>
          <w:szCs w:val="26"/>
        </w:rPr>
        <w:lastRenderedPageBreak/>
        <w:t>Question No. 3:</w:t>
      </w:r>
      <w:r w:rsidRPr="00485E20">
        <w:rPr>
          <w:rFonts w:ascii="Times New Roman" w:hAnsi="Times New Roman" w:cs="Times New Roman"/>
          <w:sz w:val="26"/>
          <w:szCs w:val="26"/>
        </w:rPr>
        <w:t xml:space="preserve"> If you answered </w:t>
      </w:r>
      <w:r w:rsidR="003B30D4" w:rsidRPr="00485E20">
        <w:rPr>
          <w:rFonts w:ascii="Times New Roman" w:hAnsi="Times New Roman" w:cs="Times New Roman"/>
          <w:sz w:val="26"/>
          <w:szCs w:val="26"/>
        </w:rPr>
        <w:t>“</w:t>
      </w:r>
      <w:r w:rsidRPr="00485E20">
        <w:rPr>
          <w:rFonts w:ascii="Times New Roman" w:hAnsi="Times New Roman" w:cs="Times New Roman"/>
          <w:sz w:val="26"/>
          <w:szCs w:val="26"/>
        </w:rPr>
        <w:t>Yes</w:t>
      </w:r>
      <w:r w:rsidR="003B30D4" w:rsidRPr="00485E20">
        <w:rPr>
          <w:rFonts w:ascii="Times New Roman" w:hAnsi="Times New Roman" w:cs="Times New Roman"/>
          <w:sz w:val="26"/>
          <w:szCs w:val="26"/>
        </w:rPr>
        <w:t>”</w:t>
      </w:r>
      <w:r w:rsidRPr="00485E20">
        <w:rPr>
          <w:rFonts w:ascii="Times New Roman" w:hAnsi="Times New Roman" w:cs="Times New Roman"/>
          <w:sz w:val="26"/>
          <w:szCs w:val="26"/>
        </w:rPr>
        <w:t xml:space="preserve"> to Question 2, then answer this question: </w:t>
      </w:r>
    </w:p>
    <w:p w:rsidR="00FA4458" w:rsidRPr="00485E20" w:rsidRDefault="00FA4458" w:rsidP="00FA4458">
      <w:pPr>
        <w:pStyle w:val="NoSpacing"/>
        <w:spacing w:line="480" w:lineRule="auto"/>
        <w:jc w:val="both"/>
        <w:rPr>
          <w:rFonts w:ascii="Times New Roman" w:hAnsi="Times New Roman" w:cs="Times New Roman"/>
          <w:sz w:val="26"/>
          <w:szCs w:val="26"/>
        </w:rPr>
      </w:pPr>
      <w:r w:rsidRPr="00485E20">
        <w:rPr>
          <w:rFonts w:ascii="Times New Roman" w:hAnsi="Times New Roman" w:cs="Times New Roman"/>
          <w:sz w:val="26"/>
          <w:szCs w:val="26"/>
        </w:rPr>
        <w:t>Was (</w:t>
      </w:r>
      <w:r w:rsidRPr="00485E20">
        <w:rPr>
          <w:rFonts w:ascii="Times New Roman" w:hAnsi="Times New Roman" w:cs="Times New Roman"/>
          <w:sz w:val="26"/>
          <w:szCs w:val="26"/>
          <w:u w:val="single"/>
        </w:rPr>
        <w:t>defendant</w:t>
      </w:r>
      <w:r w:rsidRPr="00485E20">
        <w:rPr>
          <w:rFonts w:ascii="Times New Roman" w:hAnsi="Times New Roman" w:cs="Times New Roman"/>
          <w:sz w:val="26"/>
          <w:szCs w:val="26"/>
        </w:rPr>
        <w:t>) negligent?</w:t>
      </w:r>
    </w:p>
    <w:p w:rsidR="00FA4458" w:rsidRPr="00485E20" w:rsidRDefault="00FA4458" w:rsidP="00935C25">
      <w:pPr>
        <w:pStyle w:val="NoSpacing"/>
        <w:spacing w:line="480" w:lineRule="auto"/>
        <w:jc w:val="right"/>
        <w:rPr>
          <w:rFonts w:ascii="Times New Roman" w:hAnsi="Times New Roman" w:cs="Times New Roman"/>
          <w:sz w:val="26"/>
          <w:szCs w:val="26"/>
        </w:rPr>
      </w:pP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t>ANSWER: _________</w:t>
      </w:r>
    </w:p>
    <w:p w:rsidR="00FA4458" w:rsidRPr="00485E20" w:rsidRDefault="00FA4458" w:rsidP="00935C25">
      <w:pPr>
        <w:pStyle w:val="NoSpacing"/>
        <w:spacing w:line="480" w:lineRule="auto"/>
        <w:jc w:val="right"/>
        <w:rPr>
          <w:rFonts w:ascii="Times New Roman" w:hAnsi="Times New Roman" w:cs="Times New Roman"/>
          <w:sz w:val="26"/>
          <w:szCs w:val="26"/>
        </w:rPr>
      </w:pP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t>(Yes/No)</w:t>
      </w:r>
    </w:p>
    <w:p w:rsidR="00935C25" w:rsidRPr="00485E20" w:rsidRDefault="00935C25" w:rsidP="00FA4458">
      <w:pPr>
        <w:pStyle w:val="NoSpacing"/>
        <w:spacing w:line="480" w:lineRule="auto"/>
        <w:jc w:val="both"/>
        <w:rPr>
          <w:rFonts w:ascii="Times New Roman" w:hAnsi="Times New Roman" w:cs="Times New Roman"/>
          <w:b/>
          <w:bCs/>
          <w:sz w:val="26"/>
          <w:szCs w:val="26"/>
        </w:rPr>
      </w:pPr>
    </w:p>
    <w:p w:rsidR="00FA4458" w:rsidRPr="00485E20" w:rsidRDefault="00FA4458" w:rsidP="00FA4458">
      <w:pPr>
        <w:pStyle w:val="NoSpacing"/>
        <w:spacing w:line="480" w:lineRule="auto"/>
        <w:jc w:val="both"/>
        <w:rPr>
          <w:rFonts w:ascii="Times New Roman" w:hAnsi="Times New Roman" w:cs="Times New Roman"/>
          <w:sz w:val="26"/>
          <w:szCs w:val="26"/>
        </w:rPr>
      </w:pPr>
      <w:r w:rsidRPr="00485E20">
        <w:rPr>
          <w:rFonts w:ascii="Times New Roman" w:hAnsi="Times New Roman" w:cs="Times New Roman"/>
          <w:bCs/>
          <w:sz w:val="26"/>
          <w:szCs w:val="26"/>
        </w:rPr>
        <w:t>Question No. 4:</w:t>
      </w:r>
      <w:r w:rsidRPr="00485E20">
        <w:rPr>
          <w:rFonts w:ascii="Times New Roman" w:hAnsi="Times New Roman" w:cs="Times New Roman"/>
          <w:sz w:val="26"/>
          <w:szCs w:val="26"/>
        </w:rPr>
        <w:t xml:space="preserve"> If you answered </w:t>
      </w:r>
      <w:r w:rsidR="003B30D4" w:rsidRPr="00485E20">
        <w:rPr>
          <w:rFonts w:ascii="Times New Roman" w:hAnsi="Times New Roman" w:cs="Times New Roman"/>
          <w:sz w:val="26"/>
          <w:szCs w:val="26"/>
        </w:rPr>
        <w:t>“</w:t>
      </w:r>
      <w:r w:rsidRPr="00485E20">
        <w:rPr>
          <w:rFonts w:ascii="Times New Roman" w:hAnsi="Times New Roman" w:cs="Times New Roman"/>
          <w:sz w:val="26"/>
          <w:szCs w:val="26"/>
        </w:rPr>
        <w:t>Yes</w:t>
      </w:r>
      <w:r w:rsidR="003B30D4" w:rsidRPr="00485E20">
        <w:rPr>
          <w:rFonts w:ascii="Times New Roman" w:hAnsi="Times New Roman" w:cs="Times New Roman"/>
          <w:sz w:val="26"/>
          <w:szCs w:val="26"/>
        </w:rPr>
        <w:t>”</w:t>
      </w:r>
      <w:r w:rsidRPr="00485E20">
        <w:rPr>
          <w:rFonts w:ascii="Times New Roman" w:hAnsi="Times New Roman" w:cs="Times New Roman"/>
          <w:sz w:val="26"/>
          <w:szCs w:val="26"/>
        </w:rPr>
        <w:t xml:space="preserve"> to Question 3, then answer this question: </w:t>
      </w:r>
    </w:p>
    <w:p w:rsidR="00FA4458" w:rsidRPr="00485E20" w:rsidRDefault="00FA4458" w:rsidP="00FA4458">
      <w:pPr>
        <w:pStyle w:val="NoSpacing"/>
        <w:spacing w:line="480" w:lineRule="auto"/>
        <w:jc w:val="both"/>
        <w:rPr>
          <w:rFonts w:ascii="Times New Roman" w:hAnsi="Times New Roman" w:cs="Times New Roman"/>
          <w:sz w:val="26"/>
          <w:szCs w:val="26"/>
        </w:rPr>
      </w:pPr>
      <w:r w:rsidRPr="00485E20">
        <w:rPr>
          <w:rFonts w:ascii="Times New Roman" w:hAnsi="Times New Roman" w:cs="Times New Roman"/>
          <w:sz w:val="26"/>
          <w:szCs w:val="26"/>
        </w:rPr>
        <w:t>Was (</w:t>
      </w:r>
      <w:r w:rsidRPr="00485E20">
        <w:rPr>
          <w:rFonts w:ascii="Times New Roman" w:hAnsi="Times New Roman" w:cs="Times New Roman"/>
          <w:sz w:val="26"/>
          <w:szCs w:val="26"/>
          <w:u w:val="single"/>
        </w:rPr>
        <w:t>defendant</w:t>
      </w:r>
      <w:r w:rsidR="003B30D4" w:rsidRPr="00485E20">
        <w:rPr>
          <w:rFonts w:ascii="Times New Roman" w:hAnsi="Times New Roman" w:cs="Times New Roman"/>
          <w:sz w:val="26"/>
          <w:szCs w:val="26"/>
          <w:u w:val="single"/>
        </w:rPr>
        <w:t>’</w:t>
      </w:r>
      <w:r w:rsidRPr="00485E20">
        <w:rPr>
          <w:rFonts w:ascii="Times New Roman" w:hAnsi="Times New Roman" w:cs="Times New Roman"/>
          <w:sz w:val="26"/>
          <w:szCs w:val="26"/>
          <w:u w:val="single"/>
        </w:rPr>
        <w:t>s</w:t>
      </w:r>
      <w:r w:rsidRPr="00485E20">
        <w:rPr>
          <w:rFonts w:ascii="Times New Roman" w:hAnsi="Times New Roman" w:cs="Times New Roman"/>
          <w:sz w:val="26"/>
          <w:szCs w:val="26"/>
        </w:rPr>
        <w:t>) negligence a cause of the private nuisance?</w:t>
      </w:r>
    </w:p>
    <w:p w:rsidR="00FA4458" w:rsidRPr="00485E20" w:rsidRDefault="00FA4458" w:rsidP="00935C25">
      <w:pPr>
        <w:pStyle w:val="NoSpacing"/>
        <w:spacing w:line="480" w:lineRule="auto"/>
        <w:jc w:val="right"/>
        <w:rPr>
          <w:rFonts w:ascii="Times New Roman" w:hAnsi="Times New Roman" w:cs="Times New Roman"/>
          <w:sz w:val="26"/>
          <w:szCs w:val="26"/>
        </w:rPr>
      </w:pP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t>ANSWER: _________</w:t>
      </w:r>
    </w:p>
    <w:p w:rsidR="00FA4458" w:rsidRPr="00485E20" w:rsidRDefault="00FA4458" w:rsidP="00935C25">
      <w:pPr>
        <w:pStyle w:val="NoSpacing"/>
        <w:spacing w:line="480" w:lineRule="auto"/>
        <w:jc w:val="right"/>
        <w:rPr>
          <w:rFonts w:ascii="Times New Roman" w:hAnsi="Times New Roman" w:cs="Times New Roman"/>
          <w:sz w:val="26"/>
          <w:szCs w:val="26"/>
        </w:rPr>
      </w:pP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r>
      <w:r w:rsidRPr="00485E20">
        <w:rPr>
          <w:rFonts w:ascii="Times New Roman" w:hAnsi="Times New Roman" w:cs="Times New Roman"/>
          <w:sz w:val="26"/>
          <w:szCs w:val="26"/>
        </w:rPr>
        <w:tab/>
        <w:t>(Yes/No)</w:t>
      </w:r>
    </w:p>
    <w:p w:rsidR="00935C25" w:rsidRPr="00485E20" w:rsidRDefault="00FA4458" w:rsidP="00935C25">
      <w:pPr>
        <w:pStyle w:val="NoSpacing"/>
        <w:jc w:val="both"/>
        <w:rPr>
          <w:rFonts w:ascii="Times New Roman" w:hAnsi="Times New Roman" w:cs="Times New Roman"/>
          <w:sz w:val="26"/>
          <w:szCs w:val="26"/>
        </w:rPr>
      </w:pPr>
      <w:r w:rsidRPr="00485E20">
        <w:rPr>
          <w:rFonts w:ascii="Times New Roman" w:hAnsi="Times New Roman" w:cs="Times New Roman"/>
          <w:sz w:val="26"/>
          <w:szCs w:val="26"/>
        </w:rPr>
        <w:t>[INSERT QUESTIONS 5, 6 AND 7 IF THERE IS EVIDENCE OF NEGLIGENCE ON THE PART OF THE PLAINTIFF</w:t>
      </w:r>
      <w:proofErr w:type="gramStart"/>
      <w:r w:rsidRPr="00485E20">
        <w:rPr>
          <w:rFonts w:ascii="Times New Roman" w:hAnsi="Times New Roman" w:cs="Times New Roman"/>
          <w:sz w:val="26"/>
          <w:szCs w:val="26"/>
        </w:rPr>
        <w:t>]</w:t>
      </w:r>
      <w:r w:rsidR="00B33948">
        <w:rPr>
          <w:rFonts w:ascii="Times New Roman" w:hAnsi="Times New Roman" w:cs="Times New Roman"/>
          <w:sz w:val="26"/>
          <w:szCs w:val="26"/>
          <w:vertAlign w:val="superscript"/>
        </w:rPr>
        <w:t>8</w:t>
      </w:r>
      <w:bookmarkStart w:id="0" w:name="_GoBack"/>
      <w:bookmarkEnd w:id="0"/>
      <w:proofErr w:type="gramEnd"/>
    </w:p>
    <w:p w:rsidR="00935C25" w:rsidRPr="00485E20" w:rsidRDefault="00935C25" w:rsidP="00935C25">
      <w:pPr>
        <w:pStyle w:val="NoSpacing"/>
        <w:jc w:val="both"/>
        <w:rPr>
          <w:rFonts w:ascii="Times New Roman" w:hAnsi="Times New Roman" w:cs="Times New Roman"/>
          <w:sz w:val="26"/>
          <w:szCs w:val="26"/>
        </w:rPr>
      </w:pPr>
    </w:p>
    <w:p w:rsidR="00FA4458" w:rsidRPr="00485E20" w:rsidRDefault="00FA4458" w:rsidP="00FA4458">
      <w:pPr>
        <w:pStyle w:val="NoSpacing"/>
        <w:spacing w:line="480" w:lineRule="auto"/>
        <w:jc w:val="both"/>
        <w:rPr>
          <w:rFonts w:ascii="Times New Roman" w:hAnsi="Times New Roman" w:cs="Times New Roman"/>
          <w:sz w:val="26"/>
          <w:szCs w:val="26"/>
        </w:rPr>
      </w:pPr>
      <w:r w:rsidRPr="00485E20">
        <w:rPr>
          <w:rFonts w:ascii="Times New Roman" w:hAnsi="Times New Roman" w:cs="Times New Roman"/>
          <w:bCs/>
          <w:sz w:val="26"/>
          <w:szCs w:val="26"/>
        </w:rPr>
        <w:t>Question No. 5:</w:t>
      </w:r>
      <w:r w:rsidRPr="00485E20">
        <w:rPr>
          <w:rFonts w:ascii="Times New Roman" w:hAnsi="Times New Roman" w:cs="Times New Roman"/>
          <w:sz w:val="26"/>
          <w:szCs w:val="26"/>
        </w:rPr>
        <w:t xml:space="preserve"> Was (</w:t>
      </w:r>
      <w:r w:rsidRPr="00485E20">
        <w:rPr>
          <w:rFonts w:ascii="Times New Roman" w:hAnsi="Times New Roman" w:cs="Times New Roman"/>
          <w:sz w:val="26"/>
          <w:szCs w:val="26"/>
          <w:u w:val="single"/>
        </w:rPr>
        <w:t>plaintiff</w:t>
      </w:r>
      <w:r w:rsidRPr="00485E20">
        <w:rPr>
          <w:rFonts w:ascii="Times New Roman" w:hAnsi="Times New Roman" w:cs="Times New Roman"/>
          <w:sz w:val="26"/>
          <w:szCs w:val="26"/>
        </w:rPr>
        <w:t xml:space="preserve">) negligent? </w:t>
      </w:r>
    </w:p>
    <w:p w:rsidR="00FA4458" w:rsidRPr="00485E20" w:rsidRDefault="00FA4458" w:rsidP="00935C25">
      <w:pPr>
        <w:pStyle w:val="NoSpacing"/>
        <w:spacing w:line="480" w:lineRule="auto"/>
        <w:jc w:val="right"/>
        <w:rPr>
          <w:rFonts w:ascii="Times New Roman" w:hAnsi="Times New Roman" w:cs="Times New Roman"/>
          <w:sz w:val="26"/>
          <w:szCs w:val="26"/>
        </w:rPr>
      </w:pPr>
      <w:r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Pr="00485E20">
        <w:rPr>
          <w:rFonts w:ascii="Times New Roman" w:hAnsi="Times New Roman" w:cs="Times New Roman"/>
          <w:sz w:val="26"/>
          <w:szCs w:val="26"/>
        </w:rPr>
        <w:t>ANSWER: _________</w:t>
      </w:r>
    </w:p>
    <w:p w:rsidR="00FA4458" w:rsidRPr="00485E20" w:rsidRDefault="00FA4458" w:rsidP="00935C25">
      <w:pPr>
        <w:pStyle w:val="NoSpacing"/>
        <w:spacing w:line="480" w:lineRule="auto"/>
        <w:jc w:val="right"/>
        <w:rPr>
          <w:rFonts w:ascii="Times New Roman" w:hAnsi="Times New Roman" w:cs="Times New Roman"/>
          <w:sz w:val="26"/>
          <w:szCs w:val="26"/>
        </w:rPr>
      </w:pPr>
      <w:r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Pr="00485E20">
        <w:rPr>
          <w:rFonts w:ascii="Times New Roman" w:hAnsi="Times New Roman" w:cs="Times New Roman"/>
          <w:sz w:val="26"/>
          <w:szCs w:val="26"/>
        </w:rPr>
        <w:t>(Yes/No)</w:t>
      </w:r>
    </w:p>
    <w:p w:rsidR="00935C25" w:rsidRPr="00485E20" w:rsidRDefault="00935C25" w:rsidP="00FA4458">
      <w:pPr>
        <w:pStyle w:val="NoSpacing"/>
        <w:spacing w:line="480" w:lineRule="auto"/>
        <w:jc w:val="both"/>
        <w:rPr>
          <w:rFonts w:ascii="Times New Roman" w:hAnsi="Times New Roman" w:cs="Times New Roman"/>
          <w:b/>
          <w:bCs/>
          <w:sz w:val="26"/>
          <w:szCs w:val="26"/>
        </w:rPr>
      </w:pPr>
    </w:p>
    <w:p w:rsidR="00FA4458" w:rsidRPr="00485E20" w:rsidRDefault="00FA4458" w:rsidP="00FA4458">
      <w:pPr>
        <w:pStyle w:val="NoSpacing"/>
        <w:spacing w:line="480" w:lineRule="auto"/>
        <w:jc w:val="both"/>
        <w:rPr>
          <w:rFonts w:ascii="Times New Roman" w:hAnsi="Times New Roman" w:cs="Times New Roman"/>
          <w:sz w:val="26"/>
          <w:szCs w:val="26"/>
        </w:rPr>
      </w:pPr>
      <w:r w:rsidRPr="00485E20">
        <w:rPr>
          <w:rFonts w:ascii="Times New Roman" w:hAnsi="Times New Roman" w:cs="Times New Roman"/>
          <w:bCs/>
          <w:sz w:val="26"/>
          <w:szCs w:val="26"/>
        </w:rPr>
        <w:t>Question No. 6:</w:t>
      </w:r>
      <w:r w:rsidRPr="00485E20">
        <w:rPr>
          <w:rFonts w:ascii="Times New Roman" w:hAnsi="Times New Roman" w:cs="Times New Roman"/>
          <w:sz w:val="26"/>
          <w:szCs w:val="26"/>
        </w:rPr>
        <w:t xml:space="preserve"> If you answered </w:t>
      </w:r>
      <w:r w:rsidR="003B30D4" w:rsidRPr="00485E20">
        <w:rPr>
          <w:rFonts w:ascii="Times New Roman" w:hAnsi="Times New Roman" w:cs="Times New Roman"/>
          <w:sz w:val="26"/>
          <w:szCs w:val="26"/>
        </w:rPr>
        <w:t>“</w:t>
      </w:r>
      <w:r w:rsidRPr="00485E20">
        <w:rPr>
          <w:rFonts w:ascii="Times New Roman" w:hAnsi="Times New Roman" w:cs="Times New Roman"/>
          <w:sz w:val="26"/>
          <w:szCs w:val="26"/>
        </w:rPr>
        <w:t>Yes</w:t>
      </w:r>
      <w:r w:rsidR="003B30D4" w:rsidRPr="00485E20">
        <w:rPr>
          <w:rFonts w:ascii="Times New Roman" w:hAnsi="Times New Roman" w:cs="Times New Roman"/>
          <w:sz w:val="26"/>
          <w:szCs w:val="26"/>
        </w:rPr>
        <w:t>”</w:t>
      </w:r>
      <w:r w:rsidRPr="00485E20">
        <w:rPr>
          <w:rFonts w:ascii="Times New Roman" w:hAnsi="Times New Roman" w:cs="Times New Roman"/>
          <w:sz w:val="26"/>
          <w:szCs w:val="26"/>
        </w:rPr>
        <w:t xml:space="preserve"> to Question No. 5, then answer this question:</w:t>
      </w:r>
    </w:p>
    <w:p w:rsidR="00FA4458" w:rsidRPr="00485E20" w:rsidRDefault="00FA4458" w:rsidP="00FA4458">
      <w:pPr>
        <w:pStyle w:val="NoSpacing"/>
        <w:spacing w:line="480" w:lineRule="auto"/>
        <w:jc w:val="both"/>
        <w:rPr>
          <w:rFonts w:ascii="Times New Roman" w:hAnsi="Times New Roman" w:cs="Times New Roman"/>
          <w:sz w:val="26"/>
          <w:szCs w:val="26"/>
        </w:rPr>
      </w:pPr>
      <w:proofErr w:type="gramStart"/>
      <w:r w:rsidRPr="00485E20">
        <w:rPr>
          <w:rFonts w:ascii="Times New Roman" w:hAnsi="Times New Roman" w:cs="Times New Roman"/>
          <w:sz w:val="26"/>
          <w:szCs w:val="26"/>
        </w:rPr>
        <w:t>Was (</w:t>
      </w:r>
      <w:r w:rsidRPr="00485E20">
        <w:rPr>
          <w:rFonts w:ascii="Times New Roman" w:hAnsi="Times New Roman" w:cs="Times New Roman"/>
          <w:sz w:val="26"/>
          <w:szCs w:val="26"/>
          <w:u w:val="single"/>
        </w:rPr>
        <w:t>plaintiff</w:t>
      </w:r>
      <w:r w:rsidR="003B30D4" w:rsidRPr="00485E20">
        <w:rPr>
          <w:rFonts w:ascii="Times New Roman" w:hAnsi="Times New Roman" w:cs="Times New Roman"/>
          <w:sz w:val="26"/>
          <w:szCs w:val="26"/>
          <w:u w:val="single"/>
        </w:rPr>
        <w:t>’</w:t>
      </w:r>
      <w:r w:rsidRPr="00485E20">
        <w:rPr>
          <w:rFonts w:ascii="Times New Roman" w:hAnsi="Times New Roman" w:cs="Times New Roman"/>
          <w:sz w:val="26"/>
          <w:szCs w:val="26"/>
          <w:u w:val="single"/>
        </w:rPr>
        <w:t>s</w:t>
      </w:r>
      <w:r w:rsidRPr="00485E20">
        <w:rPr>
          <w:rFonts w:ascii="Times New Roman" w:hAnsi="Times New Roman" w:cs="Times New Roman"/>
          <w:sz w:val="26"/>
          <w:szCs w:val="26"/>
        </w:rPr>
        <w:t>) negligence a cause of the harm suffered by the plaintiff</w:t>
      </w:r>
      <w:proofErr w:type="gramEnd"/>
      <w:r w:rsidRPr="00485E20">
        <w:rPr>
          <w:rFonts w:ascii="Times New Roman" w:hAnsi="Times New Roman" w:cs="Times New Roman"/>
          <w:sz w:val="26"/>
          <w:szCs w:val="26"/>
        </w:rPr>
        <w:t>?</w:t>
      </w:r>
    </w:p>
    <w:p w:rsidR="00FA4458" w:rsidRPr="00485E20" w:rsidRDefault="00FA4458" w:rsidP="00935C25">
      <w:pPr>
        <w:pStyle w:val="NoSpacing"/>
        <w:spacing w:line="480" w:lineRule="auto"/>
        <w:jc w:val="right"/>
        <w:rPr>
          <w:rFonts w:ascii="Times New Roman" w:hAnsi="Times New Roman" w:cs="Times New Roman"/>
          <w:sz w:val="26"/>
          <w:szCs w:val="26"/>
        </w:rPr>
      </w:pPr>
      <w:r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Pr="00485E20">
        <w:rPr>
          <w:rFonts w:ascii="Times New Roman" w:hAnsi="Times New Roman" w:cs="Times New Roman"/>
          <w:sz w:val="26"/>
          <w:szCs w:val="26"/>
        </w:rPr>
        <w:t>ANSWER: _________</w:t>
      </w:r>
    </w:p>
    <w:p w:rsidR="00FA4458" w:rsidRPr="00485E20" w:rsidRDefault="00FA4458" w:rsidP="00935C25">
      <w:pPr>
        <w:pStyle w:val="NoSpacing"/>
        <w:spacing w:line="480" w:lineRule="auto"/>
        <w:jc w:val="right"/>
        <w:rPr>
          <w:rFonts w:ascii="Times New Roman" w:hAnsi="Times New Roman" w:cs="Times New Roman"/>
          <w:sz w:val="26"/>
          <w:szCs w:val="26"/>
        </w:rPr>
      </w:pPr>
      <w:r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Pr="00485E20">
        <w:rPr>
          <w:rFonts w:ascii="Times New Roman" w:hAnsi="Times New Roman" w:cs="Times New Roman"/>
          <w:sz w:val="26"/>
          <w:szCs w:val="26"/>
        </w:rPr>
        <w:t>(Yes/No)</w:t>
      </w:r>
    </w:p>
    <w:p w:rsidR="00935C25" w:rsidRPr="00485E20" w:rsidRDefault="00935C25" w:rsidP="00FA4458">
      <w:pPr>
        <w:pStyle w:val="NoSpacing"/>
        <w:spacing w:line="480" w:lineRule="auto"/>
        <w:jc w:val="both"/>
        <w:rPr>
          <w:rFonts w:ascii="Times New Roman" w:hAnsi="Times New Roman" w:cs="Times New Roman"/>
          <w:b/>
          <w:bCs/>
          <w:sz w:val="26"/>
          <w:szCs w:val="26"/>
        </w:rPr>
      </w:pPr>
    </w:p>
    <w:p w:rsidR="00FA4458" w:rsidRPr="00485E20" w:rsidRDefault="00FA4458" w:rsidP="00FA4458">
      <w:pPr>
        <w:pStyle w:val="NoSpacing"/>
        <w:spacing w:line="480" w:lineRule="auto"/>
        <w:jc w:val="both"/>
        <w:rPr>
          <w:rFonts w:ascii="Times New Roman" w:hAnsi="Times New Roman" w:cs="Times New Roman"/>
          <w:sz w:val="26"/>
          <w:szCs w:val="26"/>
        </w:rPr>
      </w:pPr>
      <w:r w:rsidRPr="00485E20">
        <w:rPr>
          <w:rFonts w:ascii="Times New Roman" w:hAnsi="Times New Roman" w:cs="Times New Roman"/>
          <w:bCs/>
          <w:sz w:val="26"/>
          <w:szCs w:val="26"/>
        </w:rPr>
        <w:t>Question No. 7:</w:t>
      </w:r>
      <w:r w:rsidRPr="00485E20">
        <w:rPr>
          <w:rFonts w:ascii="Times New Roman" w:hAnsi="Times New Roman" w:cs="Times New Roman"/>
          <w:sz w:val="26"/>
          <w:szCs w:val="26"/>
        </w:rPr>
        <w:t xml:space="preserve"> If you answered </w:t>
      </w:r>
      <w:r w:rsidR="003B30D4" w:rsidRPr="00485E20">
        <w:rPr>
          <w:rFonts w:ascii="Times New Roman" w:hAnsi="Times New Roman" w:cs="Times New Roman"/>
          <w:sz w:val="26"/>
          <w:szCs w:val="26"/>
        </w:rPr>
        <w:t>“</w:t>
      </w:r>
      <w:r w:rsidRPr="00485E20">
        <w:rPr>
          <w:rFonts w:ascii="Times New Roman" w:hAnsi="Times New Roman" w:cs="Times New Roman"/>
          <w:sz w:val="26"/>
          <w:szCs w:val="26"/>
        </w:rPr>
        <w:t>Yes</w:t>
      </w:r>
      <w:r w:rsidR="003B30D4" w:rsidRPr="00485E20">
        <w:rPr>
          <w:rFonts w:ascii="Times New Roman" w:hAnsi="Times New Roman" w:cs="Times New Roman"/>
          <w:sz w:val="26"/>
          <w:szCs w:val="26"/>
        </w:rPr>
        <w:t>”</w:t>
      </w:r>
      <w:r w:rsidRPr="00485E20">
        <w:rPr>
          <w:rFonts w:ascii="Times New Roman" w:hAnsi="Times New Roman" w:cs="Times New Roman"/>
          <w:sz w:val="26"/>
          <w:szCs w:val="26"/>
        </w:rPr>
        <w:t xml:space="preserve"> to </w:t>
      </w:r>
      <w:r w:rsidRPr="00485E20">
        <w:rPr>
          <w:rFonts w:ascii="Times New Roman" w:hAnsi="Times New Roman" w:cs="Times New Roman"/>
          <w:sz w:val="26"/>
          <w:szCs w:val="26"/>
          <w:u w:val="single"/>
        </w:rPr>
        <w:t>both</w:t>
      </w:r>
      <w:r w:rsidRPr="00485E20">
        <w:rPr>
          <w:rFonts w:ascii="Times New Roman" w:hAnsi="Times New Roman" w:cs="Times New Roman"/>
          <w:sz w:val="26"/>
          <w:szCs w:val="26"/>
        </w:rPr>
        <w:t xml:space="preserve"> Questions 4 and 6, then answer this </w:t>
      </w:r>
      <w:r w:rsidRPr="00485E20">
        <w:rPr>
          <w:rFonts w:ascii="Times New Roman" w:hAnsi="Times New Roman" w:cs="Times New Roman"/>
          <w:sz w:val="26"/>
          <w:szCs w:val="26"/>
        </w:rPr>
        <w:lastRenderedPageBreak/>
        <w:t>question; otherwise do not answer it:</w:t>
      </w:r>
    </w:p>
    <w:p w:rsidR="00FA4458" w:rsidRPr="00485E20" w:rsidRDefault="00FA4458" w:rsidP="00FA4458">
      <w:pPr>
        <w:pStyle w:val="NoSpacing"/>
        <w:spacing w:line="480" w:lineRule="auto"/>
        <w:jc w:val="both"/>
        <w:rPr>
          <w:rFonts w:ascii="Times New Roman" w:hAnsi="Times New Roman" w:cs="Times New Roman"/>
          <w:sz w:val="26"/>
          <w:szCs w:val="26"/>
        </w:rPr>
      </w:pPr>
      <w:r w:rsidRPr="00485E20">
        <w:rPr>
          <w:rFonts w:ascii="Times New Roman" w:hAnsi="Times New Roman" w:cs="Times New Roman"/>
          <w:sz w:val="26"/>
          <w:szCs w:val="26"/>
        </w:rPr>
        <w:t xml:space="preserve">Taking the total </w:t>
      </w:r>
      <w:proofErr w:type="gramStart"/>
      <w:r w:rsidRPr="00485E20">
        <w:rPr>
          <w:rFonts w:ascii="Times New Roman" w:hAnsi="Times New Roman" w:cs="Times New Roman"/>
          <w:sz w:val="26"/>
          <w:szCs w:val="26"/>
        </w:rPr>
        <w:t>negligence which caused the harm suffered to be 100%, what percentage of the total negligence do</w:t>
      </w:r>
      <w:proofErr w:type="gramEnd"/>
      <w:r w:rsidRPr="00485E20">
        <w:rPr>
          <w:rFonts w:ascii="Times New Roman" w:hAnsi="Times New Roman" w:cs="Times New Roman"/>
          <w:sz w:val="26"/>
          <w:szCs w:val="26"/>
        </w:rPr>
        <w:t xml:space="preserve"> you attribute to:</w:t>
      </w:r>
    </w:p>
    <w:p w:rsidR="00FA4458" w:rsidRPr="00485E20" w:rsidRDefault="00FA4458" w:rsidP="00935C25">
      <w:pPr>
        <w:pStyle w:val="NoSpacing"/>
        <w:spacing w:line="480" w:lineRule="auto"/>
        <w:jc w:val="right"/>
        <w:rPr>
          <w:rFonts w:ascii="Times New Roman" w:hAnsi="Times New Roman" w:cs="Times New Roman"/>
          <w:sz w:val="26"/>
          <w:szCs w:val="26"/>
        </w:rPr>
      </w:pPr>
      <w:r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Pr="00485E20">
        <w:rPr>
          <w:rFonts w:ascii="Times New Roman" w:hAnsi="Times New Roman" w:cs="Times New Roman"/>
          <w:sz w:val="26"/>
          <w:szCs w:val="26"/>
        </w:rPr>
        <w:t>Plaintiff -Percentage</w:t>
      </w:r>
      <w:proofErr w:type="gramStart"/>
      <w:r w:rsidRPr="00485E20">
        <w:rPr>
          <w:rFonts w:ascii="Times New Roman" w:hAnsi="Times New Roman" w:cs="Times New Roman"/>
          <w:sz w:val="26"/>
          <w:szCs w:val="26"/>
        </w:rPr>
        <w:t>:_</w:t>
      </w:r>
      <w:proofErr w:type="gramEnd"/>
      <w:r w:rsidRPr="00485E20">
        <w:rPr>
          <w:rFonts w:ascii="Times New Roman" w:hAnsi="Times New Roman" w:cs="Times New Roman"/>
          <w:sz w:val="26"/>
          <w:szCs w:val="26"/>
        </w:rPr>
        <w:t>___________%</w:t>
      </w:r>
    </w:p>
    <w:p w:rsidR="00FA4458" w:rsidRPr="00485E20" w:rsidRDefault="00FA4458" w:rsidP="00935C25">
      <w:pPr>
        <w:pStyle w:val="NoSpacing"/>
        <w:spacing w:line="480" w:lineRule="auto"/>
        <w:jc w:val="right"/>
        <w:rPr>
          <w:rFonts w:ascii="Times New Roman" w:hAnsi="Times New Roman" w:cs="Times New Roman"/>
          <w:sz w:val="26"/>
          <w:szCs w:val="26"/>
        </w:rPr>
      </w:pPr>
      <w:r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Pr="00485E20">
        <w:rPr>
          <w:rFonts w:ascii="Times New Roman" w:hAnsi="Times New Roman" w:cs="Times New Roman"/>
          <w:sz w:val="26"/>
          <w:szCs w:val="26"/>
        </w:rPr>
        <w:t>Defendant -Percentage</w:t>
      </w:r>
      <w:proofErr w:type="gramStart"/>
      <w:r w:rsidRPr="00485E20">
        <w:rPr>
          <w:rFonts w:ascii="Times New Roman" w:hAnsi="Times New Roman" w:cs="Times New Roman"/>
          <w:sz w:val="26"/>
          <w:szCs w:val="26"/>
        </w:rPr>
        <w:t>:_</w:t>
      </w:r>
      <w:proofErr w:type="gramEnd"/>
      <w:r w:rsidRPr="00485E20">
        <w:rPr>
          <w:rFonts w:ascii="Times New Roman" w:hAnsi="Times New Roman" w:cs="Times New Roman"/>
          <w:sz w:val="26"/>
          <w:szCs w:val="26"/>
        </w:rPr>
        <w:t>___________%</w:t>
      </w:r>
    </w:p>
    <w:p w:rsidR="00FA4458" w:rsidRPr="00485E20" w:rsidRDefault="00FA4458" w:rsidP="00935C25">
      <w:pPr>
        <w:pStyle w:val="NoSpacing"/>
        <w:spacing w:line="480" w:lineRule="auto"/>
        <w:jc w:val="right"/>
        <w:rPr>
          <w:rFonts w:ascii="Times New Roman" w:hAnsi="Times New Roman" w:cs="Times New Roman"/>
          <w:sz w:val="26"/>
          <w:szCs w:val="26"/>
        </w:rPr>
      </w:pPr>
      <w:r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00935C25" w:rsidRPr="00485E20">
        <w:rPr>
          <w:rFonts w:ascii="Times New Roman" w:hAnsi="Times New Roman" w:cs="Times New Roman"/>
          <w:sz w:val="26"/>
          <w:szCs w:val="26"/>
        </w:rPr>
        <w:tab/>
      </w:r>
      <w:r w:rsidRPr="00485E20">
        <w:rPr>
          <w:rFonts w:ascii="Times New Roman" w:hAnsi="Times New Roman" w:cs="Times New Roman"/>
          <w:sz w:val="26"/>
          <w:szCs w:val="26"/>
        </w:rPr>
        <w:t>Total:        100%</w:t>
      </w:r>
    </w:p>
    <w:p w:rsidR="00FA4458" w:rsidRPr="00485E20" w:rsidRDefault="00FA4458" w:rsidP="00FA4458">
      <w:pPr>
        <w:pStyle w:val="NoSpacing"/>
        <w:spacing w:line="480" w:lineRule="auto"/>
        <w:jc w:val="both"/>
        <w:rPr>
          <w:rFonts w:ascii="Times New Roman" w:hAnsi="Times New Roman" w:cs="Times New Roman"/>
          <w:b/>
          <w:bCs/>
          <w:sz w:val="26"/>
          <w:szCs w:val="26"/>
        </w:rPr>
      </w:pPr>
    </w:p>
    <w:p w:rsidR="00FA4458" w:rsidRPr="00485E20" w:rsidRDefault="00FA4458" w:rsidP="00FA4458">
      <w:pPr>
        <w:pStyle w:val="NoSpacing"/>
        <w:spacing w:line="480" w:lineRule="auto"/>
        <w:jc w:val="both"/>
        <w:rPr>
          <w:rFonts w:ascii="Times New Roman" w:hAnsi="Times New Roman" w:cs="Times New Roman"/>
          <w:sz w:val="26"/>
          <w:szCs w:val="26"/>
        </w:rPr>
      </w:pPr>
      <w:r w:rsidRPr="00485E20">
        <w:rPr>
          <w:rFonts w:ascii="Times New Roman" w:hAnsi="Times New Roman" w:cs="Times New Roman"/>
          <w:bCs/>
          <w:sz w:val="26"/>
          <w:szCs w:val="26"/>
        </w:rPr>
        <w:t>Question [No. 5] [No. 8]</w:t>
      </w:r>
      <w:r w:rsidRPr="00485E20">
        <w:rPr>
          <w:rFonts w:ascii="Times New Roman" w:hAnsi="Times New Roman" w:cs="Times New Roman"/>
          <w:sz w:val="26"/>
          <w:szCs w:val="26"/>
        </w:rPr>
        <w:t>: Regardless of how you answered any of the other questions, answer this question:</w:t>
      </w:r>
    </w:p>
    <w:p w:rsidR="00FA4458" w:rsidRPr="00485E20" w:rsidRDefault="00FA4458" w:rsidP="00FA4458">
      <w:pPr>
        <w:pStyle w:val="NoSpacing"/>
        <w:spacing w:line="480" w:lineRule="auto"/>
        <w:jc w:val="both"/>
        <w:rPr>
          <w:rFonts w:ascii="Times New Roman" w:hAnsi="Times New Roman" w:cs="Times New Roman"/>
          <w:sz w:val="26"/>
          <w:szCs w:val="26"/>
        </w:rPr>
      </w:pPr>
      <w:r w:rsidRPr="00485E20">
        <w:rPr>
          <w:rFonts w:ascii="Times New Roman" w:hAnsi="Times New Roman" w:cs="Times New Roman"/>
          <w:sz w:val="26"/>
          <w:szCs w:val="26"/>
        </w:rPr>
        <w:t>What sum of money will reasonably compensate (</w:t>
      </w:r>
      <w:r w:rsidRPr="00485E20">
        <w:rPr>
          <w:rFonts w:ascii="Times New Roman" w:hAnsi="Times New Roman" w:cs="Times New Roman"/>
          <w:sz w:val="26"/>
          <w:szCs w:val="26"/>
          <w:u w:val="single"/>
        </w:rPr>
        <w:t>plaintiff</w:t>
      </w:r>
      <w:r w:rsidRPr="00485E20">
        <w:rPr>
          <w:rFonts w:ascii="Times New Roman" w:hAnsi="Times New Roman" w:cs="Times New Roman"/>
          <w:sz w:val="26"/>
          <w:szCs w:val="26"/>
        </w:rPr>
        <w:t>) for harm suffered?</w:t>
      </w:r>
    </w:p>
    <w:p w:rsidR="00FA4458" w:rsidRPr="00485E20" w:rsidRDefault="00FA4458" w:rsidP="00935C25">
      <w:pPr>
        <w:pStyle w:val="NoSpacing"/>
        <w:spacing w:line="480" w:lineRule="auto"/>
        <w:jc w:val="right"/>
        <w:rPr>
          <w:rFonts w:ascii="Times New Roman" w:hAnsi="Times New Roman" w:cs="Times New Roman"/>
          <w:b/>
          <w:bCs/>
          <w:sz w:val="26"/>
          <w:szCs w:val="26"/>
        </w:rPr>
      </w:pPr>
      <w:r w:rsidRPr="00485E20">
        <w:rPr>
          <w:rFonts w:ascii="Times New Roman" w:hAnsi="Times New Roman" w:cs="Times New Roman"/>
          <w:sz w:val="26"/>
          <w:szCs w:val="26"/>
        </w:rPr>
        <w:tab/>
        <w:t>ANSWER: $_____________</w:t>
      </w:r>
    </w:p>
    <w:p w:rsidR="00FA4458" w:rsidRPr="00485E20" w:rsidRDefault="00FA4458" w:rsidP="00FA4458">
      <w:pPr>
        <w:pStyle w:val="NoSpacing"/>
        <w:jc w:val="both"/>
        <w:rPr>
          <w:rFonts w:ascii="Times New Roman" w:hAnsi="Times New Roman" w:cs="Times New Roman"/>
          <w:sz w:val="26"/>
          <w:szCs w:val="26"/>
        </w:rPr>
      </w:pPr>
    </w:p>
    <w:p w:rsidR="00B10FC6" w:rsidRDefault="00B10FC6" w:rsidP="00FA4458">
      <w:pPr>
        <w:pStyle w:val="NoSpacing"/>
        <w:jc w:val="both"/>
        <w:rPr>
          <w:rFonts w:ascii="Times New Roman" w:hAnsi="Times New Roman" w:cs="Times New Roman"/>
          <w:b/>
          <w:bCs/>
          <w:sz w:val="22"/>
          <w:szCs w:val="22"/>
        </w:rPr>
      </w:pPr>
    </w:p>
    <w:p w:rsidR="00B10FC6" w:rsidRDefault="00B10FC6" w:rsidP="00FA4458">
      <w:pPr>
        <w:pStyle w:val="NoSpacing"/>
        <w:jc w:val="both"/>
        <w:rPr>
          <w:rFonts w:ascii="Times New Roman" w:hAnsi="Times New Roman" w:cs="Times New Roman"/>
          <w:b/>
          <w:bCs/>
          <w:sz w:val="22"/>
          <w:szCs w:val="22"/>
        </w:rPr>
      </w:pPr>
    </w:p>
    <w:p w:rsidR="00B10FC6" w:rsidRDefault="00B10FC6" w:rsidP="00FA4458">
      <w:pPr>
        <w:pStyle w:val="NoSpacing"/>
        <w:jc w:val="both"/>
        <w:rPr>
          <w:rFonts w:ascii="Times New Roman" w:hAnsi="Times New Roman" w:cs="Times New Roman"/>
          <w:b/>
          <w:bCs/>
          <w:sz w:val="22"/>
          <w:szCs w:val="22"/>
        </w:rPr>
      </w:pPr>
    </w:p>
    <w:p w:rsidR="00B10FC6" w:rsidRDefault="00B10FC6" w:rsidP="00FA4458">
      <w:pPr>
        <w:pStyle w:val="NoSpacing"/>
        <w:jc w:val="both"/>
        <w:rPr>
          <w:rFonts w:ascii="Times New Roman" w:hAnsi="Times New Roman" w:cs="Times New Roman"/>
          <w:b/>
          <w:bCs/>
          <w:sz w:val="22"/>
          <w:szCs w:val="22"/>
        </w:rPr>
      </w:pPr>
    </w:p>
    <w:p w:rsidR="00B10FC6" w:rsidRDefault="00B10FC6" w:rsidP="00FA4458">
      <w:pPr>
        <w:pStyle w:val="NoSpacing"/>
        <w:jc w:val="both"/>
        <w:rPr>
          <w:rFonts w:ascii="Times New Roman" w:hAnsi="Times New Roman" w:cs="Times New Roman"/>
          <w:b/>
          <w:bCs/>
          <w:sz w:val="22"/>
          <w:szCs w:val="22"/>
        </w:rPr>
      </w:pPr>
    </w:p>
    <w:p w:rsidR="00FA4458" w:rsidRPr="00485E20" w:rsidRDefault="00FA4458" w:rsidP="00FA4458">
      <w:pPr>
        <w:pStyle w:val="NoSpacing"/>
        <w:jc w:val="both"/>
        <w:rPr>
          <w:rFonts w:ascii="Times New Roman" w:hAnsi="Times New Roman" w:cs="Times New Roman"/>
          <w:b/>
          <w:bCs/>
          <w:sz w:val="22"/>
          <w:szCs w:val="22"/>
        </w:rPr>
      </w:pPr>
      <w:r w:rsidRPr="00485E20">
        <w:rPr>
          <w:rFonts w:ascii="Times New Roman" w:hAnsi="Times New Roman" w:cs="Times New Roman"/>
          <w:b/>
          <w:bCs/>
          <w:sz w:val="22"/>
          <w:szCs w:val="22"/>
        </w:rPr>
        <w:t>NOTES</w:t>
      </w:r>
    </w:p>
    <w:p w:rsidR="00935C25" w:rsidRPr="00485E20" w:rsidRDefault="00935C25" w:rsidP="00FA4458">
      <w:pPr>
        <w:pStyle w:val="NoSpacing"/>
        <w:jc w:val="both"/>
        <w:rPr>
          <w:rFonts w:ascii="Times New Roman" w:hAnsi="Times New Roman" w:cs="Times New Roman"/>
          <w:sz w:val="22"/>
          <w:szCs w:val="22"/>
        </w:rPr>
      </w:pPr>
    </w:p>
    <w:p w:rsidR="00935C25" w:rsidRPr="00485E20" w:rsidRDefault="00FA4458" w:rsidP="00FA4458">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485E20">
        <w:rPr>
          <w:rFonts w:ascii="Times New Roman" w:hAnsi="Times New Roman" w:cs="Times New Roman"/>
          <w:iCs/>
          <w:sz w:val="22"/>
          <w:szCs w:val="22"/>
        </w:rPr>
        <w:t>See</w:t>
      </w:r>
      <w:r w:rsidRPr="00485E20">
        <w:rPr>
          <w:rFonts w:ascii="Times New Roman" w:hAnsi="Times New Roman" w:cs="Times New Roman"/>
          <w:sz w:val="22"/>
          <w:szCs w:val="22"/>
        </w:rPr>
        <w:t>, JI 1920 Law Note for Trial Judges before selecting the appropriate Nuisance jury instruction.</w:t>
      </w:r>
    </w:p>
    <w:p w:rsidR="00935C25" w:rsidRPr="00485E20" w:rsidRDefault="00935C25" w:rsidP="00935C25">
      <w:pPr>
        <w:pStyle w:val="NoSpacing"/>
        <w:tabs>
          <w:tab w:val="left" w:pos="900"/>
        </w:tabs>
        <w:ind w:left="450"/>
        <w:jc w:val="both"/>
        <w:rPr>
          <w:rFonts w:ascii="Times New Roman" w:eastAsia="PMingLiU" w:hAnsi="Times New Roman" w:cs="Times New Roman"/>
          <w:sz w:val="22"/>
          <w:szCs w:val="22"/>
        </w:rPr>
      </w:pPr>
    </w:p>
    <w:p w:rsidR="00935C25" w:rsidRPr="00485E20" w:rsidRDefault="00FA4458" w:rsidP="00FA4458">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485E20">
        <w:rPr>
          <w:rFonts w:ascii="Times New Roman" w:hAnsi="Times New Roman" w:cs="Times New Roman"/>
          <w:sz w:val="22"/>
          <w:szCs w:val="22"/>
        </w:rPr>
        <w:t>Insert appropriate tense depending on the facts of the case.</w:t>
      </w:r>
    </w:p>
    <w:p w:rsidR="00935C25" w:rsidRPr="00485E20" w:rsidRDefault="00935C25" w:rsidP="00935C25">
      <w:pPr>
        <w:pStyle w:val="NoSpacing"/>
        <w:tabs>
          <w:tab w:val="left" w:pos="900"/>
        </w:tabs>
        <w:ind w:left="450"/>
        <w:jc w:val="both"/>
        <w:rPr>
          <w:rFonts w:ascii="Times New Roman" w:eastAsia="PMingLiU" w:hAnsi="Times New Roman" w:cs="Times New Roman"/>
          <w:sz w:val="22"/>
          <w:szCs w:val="22"/>
        </w:rPr>
      </w:pPr>
    </w:p>
    <w:p w:rsidR="00FA4458" w:rsidRPr="00485E20" w:rsidRDefault="003B30D4" w:rsidP="00FA4458">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485E20">
        <w:rPr>
          <w:rFonts w:ascii="Times New Roman" w:hAnsi="Times New Roman" w:cs="Times New Roman"/>
          <w:sz w:val="22"/>
          <w:szCs w:val="22"/>
        </w:rPr>
        <w:t>“</w:t>
      </w:r>
      <w:r w:rsidR="00FA4458" w:rsidRPr="00485E20">
        <w:rPr>
          <w:rFonts w:ascii="Times New Roman" w:hAnsi="Times New Roman" w:cs="Times New Roman"/>
          <w:sz w:val="22"/>
          <w:szCs w:val="22"/>
        </w:rPr>
        <w:t>Wisconsin has explicitly adopted the definition of private nuisance found in the Restatement (Second) of Torts, §821. (</w:t>
      </w:r>
      <w:proofErr w:type="gramStart"/>
      <w:r w:rsidR="00FA4458" w:rsidRPr="00485E20">
        <w:rPr>
          <w:rFonts w:ascii="Times New Roman" w:hAnsi="Times New Roman" w:cs="Times New Roman"/>
          <w:sz w:val="22"/>
          <w:szCs w:val="22"/>
        </w:rPr>
        <w:t>citations</w:t>
      </w:r>
      <w:proofErr w:type="gramEnd"/>
      <w:r w:rsidR="00FA4458" w:rsidRPr="00485E20">
        <w:rPr>
          <w:rFonts w:ascii="Times New Roman" w:hAnsi="Times New Roman" w:cs="Times New Roman"/>
          <w:sz w:val="22"/>
          <w:szCs w:val="22"/>
        </w:rPr>
        <w:t xml:space="preserve"> omitted).</w:t>
      </w:r>
      <w:r w:rsidRPr="00485E20">
        <w:rPr>
          <w:rFonts w:ascii="Times New Roman" w:hAnsi="Times New Roman" w:cs="Times New Roman"/>
          <w:sz w:val="22"/>
          <w:szCs w:val="22"/>
        </w:rPr>
        <w:t>”</w:t>
      </w:r>
      <w:r w:rsidR="00FA4458" w:rsidRPr="00485E20">
        <w:rPr>
          <w:rFonts w:ascii="Times New Roman" w:hAnsi="Times New Roman" w:cs="Times New Roman"/>
          <w:sz w:val="22"/>
          <w:szCs w:val="22"/>
        </w:rPr>
        <w:t xml:space="preserve"> </w:t>
      </w:r>
      <w:r w:rsidR="00FA4458" w:rsidRPr="00485E20">
        <w:rPr>
          <w:rFonts w:ascii="Times New Roman" w:hAnsi="Times New Roman" w:cs="Times New Roman"/>
          <w:iCs/>
          <w:sz w:val="22"/>
          <w:szCs w:val="22"/>
          <w:u w:val="single"/>
        </w:rPr>
        <w:t>Milwaukee Metropolitan Sewerage District v. City of Milwaukee</w:t>
      </w:r>
      <w:r w:rsidR="00FA4458" w:rsidRPr="00485E20">
        <w:rPr>
          <w:rFonts w:ascii="Times New Roman" w:hAnsi="Times New Roman" w:cs="Times New Roman"/>
          <w:sz w:val="22"/>
          <w:szCs w:val="22"/>
        </w:rPr>
        <w:t xml:space="preserve">, 277 Wis.2d 635, 656 [footnote </w:t>
      </w:r>
      <w:proofErr w:type="gramStart"/>
      <w:r w:rsidR="00FA4458" w:rsidRPr="00485E20">
        <w:rPr>
          <w:rFonts w:ascii="Times New Roman" w:hAnsi="Times New Roman" w:cs="Times New Roman"/>
          <w:sz w:val="22"/>
          <w:szCs w:val="22"/>
        </w:rPr>
        <w:t>4</w:t>
      </w:r>
      <w:proofErr w:type="gramEnd"/>
      <w:r w:rsidR="00FA4458" w:rsidRPr="00485E20">
        <w:rPr>
          <w:rFonts w:ascii="Times New Roman" w:hAnsi="Times New Roman" w:cs="Times New Roman"/>
          <w:sz w:val="22"/>
          <w:szCs w:val="22"/>
        </w:rPr>
        <w:t xml:space="preserve">] (2005). The Restatement defines </w:t>
      </w:r>
      <w:r w:rsidRPr="00485E20">
        <w:rPr>
          <w:rFonts w:ascii="Times New Roman" w:hAnsi="Times New Roman" w:cs="Times New Roman"/>
          <w:sz w:val="22"/>
          <w:szCs w:val="22"/>
        </w:rPr>
        <w:t>“</w:t>
      </w:r>
      <w:r w:rsidR="00FA4458" w:rsidRPr="00485E20">
        <w:rPr>
          <w:rFonts w:ascii="Times New Roman" w:hAnsi="Times New Roman" w:cs="Times New Roman"/>
          <w:sz w:val="22"/>
          <w:szCs w:val="22"/>
        </w:rPr>
        <w:t>private nuisance</w:t>
      </w:r>
      <w:r w:rsidRPr="00485E20">
        <w:rPr>
          <w:rFonts w:ascii="Times New Roman" w:hAnsi="Times New Roman" w:cs="Times New Roman"/>
          <w:sz w:val="22"/>
          <w:szCs w:val="22"/>
        </w:rPr>
        <w:t>”</w:t>
      </w:r>
      <w:r w:rsidR="00FA4458" w:rsidRPr="00485E20">
        <w:rPr>
          <w:rFonts w:ascii="Times New Roman" w:hAnsi="Times New Roman" w:cs="Times New Roman"/>
          <w:sz w:val="22"/>
          <w:szCs w:val="22"/>
        </w:rPr>
        <w:t xml:space="preserve"> as follows: </w:t>
      </w:r>
      <w:r w:rsidRPr="00485E20">
        <w:rPr>
          <w:rFonts w:ascii="Times New Roman" w:hAnsi="Times New Roman" w:cs="Times New Roman"/>
          <w:sz w:val="22"/>
          <w:szCs w:val="22"/>
        </w:rPr>
        <w:t>“</w:t>
      </w:r>
      <w:r w:rsidR="00FA4458" w:rsidRPr="00485E20">
        <w:rPr>
          <w:rFonts w:ascii="Times New Roman" w:hAnsi="Times New Roman" w:cs="Times New Roman"/>
          <w:sz w:val="22"/>
          <w:szCs w:val="22"/>
        </w:rPr>
        <w:t xml:space="preserve">A private nuisance is a </w:t>
      </w:r>
      <w:proofErr w:type="spellStart"/>
      <w:r w:rsidR="00FA4458" w:rsidRPr="00485E20">
        <w:rPr>
          <w:rFonts w:ascii="Times New Roman" w:hAnsi="Times New Roman" w:cs="Times New Roman"/>
          <w:sz w:val="22"/>
          <w:szCs w:val="22"/>
        </w:rPr>
        <w:t>non</w:t>
      </w:r>
      <w:r w:rsidRPr="00485E20">
        <w:rPr>
          <w:rFonts w:ascii="Times New Roman" w:hAnsi="Times New Roman" w:cs="Times New Roman"/>
          <w:sz w:val="22"/>
          <w:szCs w:val="22"/>
        </w:rPr>
        <w:t>trespassory</w:t>
      </w:r>
      <w:proofErr w:type="spellEnd"/>
      <w:r w:rsidRPr="00485E20">
        <w:rPr>
          <w:rFonts w:ascii="Times New Roman" w:hAnsi="Times New Roman" w:cs="Times New Roman"/>
          <w:sz w:val="22"/>
          <w:szCs w:val="22"/>
        </w:rPr>
        <w:t xml:space="preserve"> invasion of another’</w:t>
      </w:r>
      <w:r w:rsidR="00FA4458" w:rsidRPr="00485E20">
        <w:rPr>
          <w:rFonts w:ascii="Times New Roman" w:hAnsi="Times New Roman" w:cs="Times New Roman"/>
          <w:sz w:val="22"/>
          <w:szCs w:val="22"/>
        </w:rPr>
        <w:t>s interest in the private use and enjoyment of land.</w:t>
      </w:r>
      <w:r w:rsidRPr="00485E20">
        <w:rPr>
          <w:rFonts w:ascii="Times New Roman" w:hAnsi="Times New Roman" w:cs="Times New Roman"/>
          <w:sz w:val="22"/>
          <w:szCs w:val="22"/>
        </w:rPr>
        <w:t>”</w:t>
      </w:r>
      <w:r w:rsidR="00FA4458" w:rsidRPr="00485E20">
        <w:rPr>
          <w:rFonts w:ascii="Times New Roman" w:hAnsi="Times New Roman" w:cs="Times New Roman"/>
          <w:sz w:val="22"/>
          <w:szCs w:val="22"/>
        </w:rPr>
        <w:t xml:space="preserve"> Restatement (Second) of Torts §821D. The definition provided for the jury here does not include the term </w:t>
      </w:r>
      <w:r w:rsidRPr="00485E20">
        <w:rPr>
          <w:rFonts w:ascii="Times New Roman" w:hAnsi="Times New Roman" w:cs="Times New Roman"/>
          <w:sz w:val="22"/>
          <w:szCs w:val="22"/>
        </w:rPr>
        <w:t>“</w:t>
      </w:r>
      <w:proofErr w:type="spellStart"/>
      <w:r w:rsidR="00FA4458" w:rsidRPr="00485E20">
        <w:rPr>
          <w:rFonts w:ascii="Times New Roman" w:hAnsi="Times New Roman" w:cs="Times New Roman"/>
          <w:sz w:val="22"/>
          <w:szCs w:val="22"/>
        </w:rPr>
        <w:t>nontrespassory</w:t>
      </w:r>
      <w:proofErr w:type="spellEnd"/>
      <w:r w:rsidRPr="00485E20">
        <w:rPr>
          <w:rFonts w:ascii="Times New Roman" w:hAnsi="Times New Roman" w:cs="Times New Roman"/>
          <w:sz w:val="22"/>
          <w:szCs w:val="22"/>
        </w:rPr>
        <w:t>”</w:t>
      </w:r>
      <w:r w:rsidR="00FA4458" w:rsidRPr="00485E20">
        <w:rPr>
          <w:rFonts w:ascii="Times New Roman" w:hAnsi="Times New Roman" w:cs="Times New Roman"/>
          <w:sz w:val="22"/>
          <w:szCs w:val="22"/>
        </w:rPr>
        <w:t xml:space="preserve"> because the Committee believes it is unnecessary to draw a distinction for the jury between a trespass and </w:t>
      </w:r>
      <w:proofErr w:type="spellStart"/>
      <w:r w:rsidR="00FA4458" w:rsidRPr="00485E20">
        <w:rPr>
          <w:rFonts w:ascii="Times New Roman" w:hAnsi="Times New Roman" w:cs="Times New Roman"/>
          <w:sz w:val="22"/>
          <w:szCs w:val="22"/>
        </w:rPr>
        <w:t>nontrespassory</w:t>
      </w:r>
      <w:proofErr w:type="spellEnd"/>
      <w:r w:rsidR="00FA4458" w:rsidRPr="00485E20">
        <w:rPr>
          <w:rFonts w:ascii="Times New Roman" w:hAnsi="Times New Roman" w:cs="Times New Roman"/>
          <w:sz w:val="22"/>
          <w:szCs w:val="22"/>
        </w:rPr>
        <w:t xml:space="preserve"> nuisance when the case does not involve an alleged trespass. There is, of course, a legal distinction between a trespass and a nuisance. </w:t>
      </w:r>
      <w:r w:rsidR="00FA4458" w:rsidRPr="00485E20">
        <w:rPr>
          <w:rFonts w:ascii="Times New Roman" w:hAnsi="Times New Roman" w:cs="Times New Roman"/>
          <w:iCs/>
          <w:sz w:val="22"/>
          <w:szCs w:val="22"/>
        </w:rPr>
        <w:t>See</w:t>
      </w:r>
      <w:r w:rsidR="00FA4458" w:rsidRPr="00485E20">
        <w:rPr>
          <w:rFonts w:ascii="Times New Roman" w:hAnsi="Times New Roman" w:cs="Times New Roman"/>
          <w:i/>
          <w:iCs/>
          <w:sz w:val="22"/>
          <w:szCs w:val="22"/>
        </w:rPr>
        <w:t>,</w:t>
      </w:r>
      <w:r w:rsidR="00FA4458" w:rsidRPr="00485E20">
        <w:rPr>
          <w:rFonts w:ascii="Times New Roman" w:hAnsi="Times New Roman" w:cs="Times New Roman"/>
          <w:sz w:val="22"/>
          <w:szCs w:val="22"/>
        </w:rPr>
        <w:t xml:space="preserve"> Restatement (Second) of Torts §821D, Comment d.  </w:t>
      </w:r>
      <w:r w:rsidRPr="00485E20">
        <w:rPr>
          <w:rFonts w:ascii="Times New Roman" w:hAnsi="Times New Roman" w:cs="Times New Roman"/>
          <w:sz w:val="22"/>
          <w:szCs w:val="22"/>
        </w:rPr>
        <w:t>“</w:t>
      </w:r>
      <w:r w:rsidR="00FA4458" w:rsidRPr="00485E20">
        <w:rPr>
          <w:rFonts w:ascii="Times New Roman" w:hAnsi="Times New Roman" w:cs="Times New Roman"/>
          <w:sz w:val="22"/>
          <w:szCs w:val="22"/>
        </w:rPr>
        <w:t xml:space="preserve">A trespass is an invasion of the interest in the exclusive possession </w:t>
      </w:r>
      <w:r w:rsidR="00FA4458" w:rsidRPr="00485E20">
        <w:rPr>
          <w:rFonts w:ascii="Times New Roman" w:hAnsi="Times New Roman" w:cs="Times New Roman"/>
          <w:sz w:val="22"/>
          <w:szCs w:val="22"/>
        </w:rPr>
        <w:lastRenderedPageBreak/>
        <w:t>of land, as by entry upon it. . . .  A nuisance is an interference with the interest in the private use and enjoyment of the land, and does not require interference with the possession.</w:t>
      </w:r>
      <w:r w:rsidRPr="00485E20">
        <w:rPr>
          <w:rFonts w:ascii="Times New Roman" w:hAnsi="Times New Roman" w:cs="Times New Roman"/>
          <w:sz w:val="22"/>
          <w:szCs w:val="22"/>
        </w:rPr>
        <w:t>”</w:t>
      </w:r>
      <w:r w:rsidR="00FA4458" w:rsidRPr="00485E20">
        <w:rPr>
          <w:rFonts w:ascii="Times New Roman" w:hAnsi="Times New Roman" w:cs="Times New Roman"/>
          <w:sz w:val="22"/>
          <w:szCs w:val="22"/>
        </w:rPr>
        <w:t xml:space="preserve"> </w:t>
      </w:r>
      <w:r w:rsidR="00FA4458" w:rsidRPr="00485E20">
        <w:rPr>
          <w:rFonts w:ascii="Times New Roman" w:hAnsi="Times New Roman" w:cs="Times New Roman"/>
          <w:iCs/>
          <w:sz w:val="22"/>
          <w:szCs w:val="22"/>
          <w:u w:val="single"/>
        </w:rPr>
        <w:t>Id</w:t>
      </w:r>
      <w:r w:rsidR="00FA4458" w:rsidRPr="00485E20">
        <w:rPr>
          <w:rFonts w:ascii="Times New Roman" w:hAnsi="Times New Roman" w:cs="Times New Roman"/>
          <w:i/>
          <w:iCs/>
          <w:sz w:val="22"/>
          <w:szCs w:val="22"/>
        </w:rPr>
        <w:t>.</w:t>
      </w:r>
    </w:p>
    <w:p w:rsidR="00FA4458" w:rsidRPr="00485E20" w:rsidRDefault="00FA4458" w:rsidP="00FA4458">
      <w:pPr>
        <w:pStyle w:val="NoSpacing"/>
        <w:jc w:val="both"/>
        <w:rPr>
          <w:rFonts w:ascii="Times New Roman" w:hAnsi="Times New Roman" w:cs="Times New Roman"/>
          <w:sz w:val="22"/>
          <w:szCs w:val="22"/>
        </w:rPr>
      </w:pPr>
    </w:p>
    <w:p w:rsidR="00FA4458" w:rsidRPr="00485E20" w:rsidRDefault="00FA4458" w:rsidP="00935C25">
      <w:pPr>
        <w:pStyle w:val="NoSpacing"/>
        <w:ind w:firstLine="450"/>
        <w:jc w:val="both"/>
        <w:rPr>
          <w:rFonts w:ascii="Times New Roman" w:hAnsi="Times New Roman" w:cs="Times New Roman"/>
          <w:sz w:val="22"/>
          <w:szCs w:val="22"/>
        </w:rPr>
      </w:pPr>
      <w:r w:rsidRPr="00485E20">
        <w:rPr>
          <w:rFonts w:ascii="Times New Roman" w:hAnsi="Times New Roman" w:cs="Times New Roman"/>
          <w:sz w:val="22"/>
          <w:szCs w:val="22"/>
        </w:rPr>
        <w:t xml:space="preserve">While the definition of a private nuisance in Restatement (Second) of Torts §821 refers to an </w:t>
      </w:r>
      <w:r w:rsidR="00C11B67" w:rsidRPr="00485E20">
        <w:rPr>
          <w:rFonts w:ascii="Times New Roman" w:hAnsi="Times New Roman" w:cs="Times New Roman"/>
          <w:sz w:val="22"/>
          <w:szCs w:val="22"/>
        </w:rPr>
        <w:t>“</w:t>
      </w:r>
      <w:r w:rsidRPr="00485E20">
        <w:rPr>
          <w:rFonts w:ascii="Times New Roman" w:hAnsi="Times New Roman" w:cs="Times New Roman"/>
          <w:sz w:val="22"/>
          <w:szCs w:val="22"/>
        </w:rPr>
        <w:t>invasion</w:t>
      </w:r>
      <w:r w:rsidR="00C11B67" w:rsidRPr="00485E20">
        <w:rPr>
          <w:rFonts w:ascii="Times New Roman" w:hAnsi="Times New Roman" w:cs="Times New Roman"/>
          <w:sz w:val="22"/>
          <w:szCs w:val="22"/>
        </w:rPr>
        <w:t>”</w:t>
      </w:r>
      <w:r w:rsidRPr="00485E20">
        <w:rPr>
          <w:rFonts w:ascii="Times New Roman" w:hAnsi="Times New Roman" w:cs="Times New Roman"/>
          <w:sz w:val="22"/>
          <w:szCs w:val="22"/>
        </w:rPr>
        <w:t xml:space="preserve"> without mentioning an </w:t>
      </w:r>
      <w:r w:rsidR="00C11B67" w:rsidRPr="00485E20">
        <w:rPr>
          <w:rFonts w:ascii="Times New Roman" w:hAnsi="Times New Roman" w:cs="Times New Roman"/>
          <w:sz w:val="22"/>
          <w:szCs w:val="22"/>
        </w:rPr>
        <w:t>“</w:t>
      </w:r>
      <w:r w:rsidRPr="00485E20">
        <w:rPr>
          <w:rFonts w:ascii="Times New Roman" w:hAnsi="Times New Roman" w:cs="Times New Roman"/>
          <w:sz w:val="22"/>
          <w:szCs w:val="22"/>
        </w:rPr>
        <w:t>interference,</w:t>
      </w:r>
      <w:r w:rsidR="00C11B67" w:rsidRPr="00485E20">
        <w:rPr>
          <w:rFonts w:ascii="Times New Roman" w:hAnsi="Times New Roman" w:cs="Times New Roman"/>
          <w:sz w:val="22"/>
          <w:szCs w:val="22"/>
        </w:rPr>
        <w:t>”</w:t>
      </w:r>
      <w:r w:rsidRPr="00485E20">
        <w:rPr>
          <w:rFonts w:ascii="Times New Roman" w:hAnsi="Times New Roman" w:cs="Times New Roman"/>
          <w:sz w:val="22"/>
          <w:szCs w:val="22"/>
        </w:rPr>
        <w:t xml:space="preserve"> both the Restatement and Wisconsin </w:t>
      </w:r>
      <w:proofErr w:type="spellStart"/>
      <w:r w:rsidRPr="00485E20">
        <w:rPr>
          <w:rFonts w:ascii="Times New Roman" w:hAnsi="Times New Roman" w:cs="Times New Roman"/>
          <w:sz w:val="22"/>
          <w:szCs w:val="22"/>
        </w:rPr>
        <w:t>caselaw</w:t>
      </w:r>
      <w:proofErr w:type="spellEnd"/>
      <w:r w:rsidRPr="00485E20">
        <w:rPr>
          <w:rFonts w:ascii="Times New Roman" w:hAnsi="Times New Roman" w:cs="Times New Roman"/>
          <w:sz w:val="22"/>
          <w:szCs w:val="22"/>
        </w:rPr>
        <w:t xml:space="preserve"> consistently use the term </w:t>
      </w:r>
      <w:r w:rsidR="00C11B67" w:rsidRPr="00485E20">
        <w:rPr>
          <w:rFonts w:ascii="Times New Roman" w:hAnsi="Times New Roman" w:cs="Times New Roman"/>
          <w:sz w:val="22"/>
          <w:szCs w:val="22"/>
        </w:rPr>
        <w:t>“</w:t>
      </w:r>
      <w:r w:rsidRPr="00485E20">
        <w:rPr>
          <w:rFonts w:ascii="Times New Roman" w:hAnsi="Times New Roman" w:cs="Times New Roman"/>
          <w:sz w:val="22"/>
          <w:szCs w:val="22"/>
        </w:rPr>
        <w:t>interference</w:t>
      </w:r>
      <w:r w:rsidR="00C11B67" w:rsidRPr="00485E20">
        <w:rPr>
          <w:rFonts w:ascii="Times New Roman" w:hAnsi="Times New Roman" w:cs="Times New Roman"/>
          <w:sz w:val="22"/>
          <w:szCs w:val="22"/>
        </w:rPr>
        <w:t>”</w:t>
      </w:r>
      <w:r w:rsidRPr="00485E20">
        <w:rPr>
          <w:rFonts w:ascii="Times New Roman" w:hAnsi="Times New Roman" w:cs="Times New Roman"/>
          <w:sz w:val="22"/>
          <w:szCs w:val="22"/>
        </w:rPr>
        <w:t xml:space="preserve"> with one</w:t>
      </w:r>
      <w:r w:rsidR="00C11B67" w:rsidRPr="00485E20">
        <w:rPr>
          <w:rFonts w:ascii="Times New Roman" w:hAnsi="Times New Roman" w:cs="Times New Roman"/>
          <w:sz w:val="22"/>
          <w:szCs w:val="22"/>
        </w:rPr>
        <w:t>’</w:t>
      </w:r>
      <w:r w:rsidRPr="00485E20">
        <w:rPr>
          <w:rFonts w:ascii="Times New Roman" w:hAnsi="Times New Roman" w:cs="Times New Roman"/>
          <w:sz w:val="22"/>
          <w:szCs w:val="22"/>
        </w:rPr>
        <w:t xml:space="preserve">s use and enjoyment of land as describing the essence of a private nuisance. </w:t>
      </w:r>
      <w:r w:rsidR="00C11B67" w:rsidRPr="00485E20">
        <w:rPr>
          <w:rFonts w:ascii="Times New Roman" w:hAnsi="Times New Roman" w:cs="Times New Roman"/>
          <w:sz w:val="22"/>
          <w:szCs w:val="22"/>
        </w:rPr>
        <w:t>“</w:t>
      </w:r>
      <w:r w:rsidRPr="00485E20">
        <w:rPr>
          <w:rFonts w:ascii="Times New Roman" w:hAnsi="Times New Roman" w:cs="Times New Roman"/>
          <w:sz w:val="22"/>
          <w:szCs w:val="22"/>
        </w:rPr>
        <w:t>A nuisance is an interference with the interest in the private use and enjoyment of the land, and does not require interference with the possession.</w:t>
      </w:r>
      <w:r w:rsidR="00C11B67" w:rsidRPr="00485E20">
        <w:rPr>
          <w:rFonts w:ascii="Times New Roman" w:hAnsi="Times New Roman" w:cs="Times New Roman"/>
          <w:sz w:val="22"/>
          <w:szCs w:val="22"/>
        </w:rPr>
        <w:t>”</w:t>
      </w:r>
      <w:r w:rsidRPr="00485E20">
        <w:rPr>
          <w:rFonts w:ascii="Times New Roman" w:hAnsi="Times New Roman" w:cs="Times New Roman"/>
          <w:sz w:val="22"/>
          <w:szCs w:val="22"/>
        </w:rPr>
        <w:t xml:space="preserve"> Restatement (Second) of Torts §821D, Comment d. </w:t>
      </w:r>
      <w:r w:rsidR="00C11B67" w:rsidRPr="00485E20">
        <w:rPr>
          <w:rFonts w:ascii="Times New Roman" w:hAnsi="Times New Roman" w:cs="Times New Roman"/>
          <w:sz w:val="22"/>
          <w:szCs w:val="22"/>
        </w:rPr>
        <w:t>“</w:t>
      </w:r>
      <w:r w:rsidRPr="00485E20">
        <w:rPr>
          <w:rFonts w:ascii="Times New Roman" w:hAnsi="Times New Roman" w:cs="Times New Roman"/>
          <w:sz w:val="22"/>
          <w:szCs w:val="22"/>
        </w:rPr>
        <w:t>The essence of a private nuisance is an interference with the use and enjo</w:t>
      </w:r>
      <w:r w:rsidR="00C11B67" w:rsidRPr="00485E20">
        <w:rPr>
          <w:rFonts w:ascii="Times New Roman" w:hAnsi="Times New Roman" w:cs="Times New Roman"/>
          <w:sz w:val="22"/>
          <w:szCs w:val="22"/>
        </w:rPr>
        <w:t>yment of land.”</w:t>
      </w:r>
      <w:r w:rsidRPr="00485E20">
        <w:rPr>
          <w:rFonts w:ascii="Times New Roman" w:hAnsi="Times New Roman" w:cs="Times New Roman"/>
          <w:sz w:val="22"/>
          <w:szCs w:val="22"/>
        </w:rPr>
        <w:t xml:space="preserve"> Prosser and Keeton on Torts § 87, at 619. </w:t>
      </w:r>
      <w:r w:rsidRPr="00485E20">
        <w:rPr>
          <w:rFonts w:ascii="Times New Roman" w:hAnsi="Times New Roman" w:cs="Times New Roman"/>
          <w:iCs/>
          <w:sz w:val="22"/>
          <w:szCs w:val="22"/>
          <w:u w:val="single"/>
        </w:rPr>
        <w:t>Milwaukee Metropolitan Sewerage District v. City of Milwaukee</w:t>
      </w:r>
      <w:r w:rsidRPr="00485E20">
        <w:rPr>
          <w:rFonts w:ascii="Times New Roman" w:hAnsi="Times New Roman" w:cs="Times New Roman"/>
          <w:sz w:val="22"/>
          <w:szCs w:val="22"/>
        </w:rPr>
        <w:t xml:space="preserve">, </w:t>
      </w:r>
      <w:r w:rsidRPr="00485E20">
        <w:rPr>
          <w:rFonts w:ascii="Times New Roman" w:hAnsi="Times New Roman" w:cs="Times New Roman"/>
          <w:iCs/>
          <w:sz w:val="22"/>
          <w:szCs w:val="22"/>
          <w:u w:val="single"/>
        </w:rPr>
        <w:t>supra</w:t>
      </w:r>
      <w:r w:rsidRPr="00485E20">
        <w:rPr>
          <w:rFonts w:ascii="Times New Roman" w:hAnsi="Times New Roman" w:cs="Times New Roman"/>
          <w:sz w:val="22"/>
          <w:szCs w:val="22"/>
        </w:rPr>
        <w:t xml:space="preserve">, at 657. </w:t>
      </w:r>
      <w:r w:rsidR="00C11B67" w:rsidRPr="00485E20">
        <w:rPr>
          <w:rFonts w:ascii="Times New Roman" w:hAnsi="Times New Roman" w:cs="Times New Roman"/>
          <w:sz w:val="22"/>
          <w:szCs w:val="22"/>
        </w:rPr>
        <w:t>“</w:t>
      </w:r>
      <w:r w:rsidRPr="00485E20">
        <w:rPr>
          <w:rFonts w:ascii="Times New Roman" w:hAnsi="Times New Roman" w:cs="Times New Roman"/>
          <w:sz w:val="22"/>
          <w:szCs w:val="22"/>
        </w:rPr>
        <w:t>A nuisance is a condition or activity which unduly interferes with the use of land or of a public place.</w:t>
      </w:r>
      <w:r w:rsidR="00C11B67" w:rsidRPr="00485E20">
        <w:rPr>
          <w:rFonts w:ascii="Times New Roman" w:hAnsi="Times New Roman" w:cs="Times New Roman"/>
          <w:sz w:val="22"/>
          <w:szCs w:val="22"/>
        </w:rPr>
        <w:t>”</w:t>
      </w:r>
      <w:r w:rsidRPr="00485E20">
        <w:rPr>
          <w:rFonts w:ascii="Times New Roman" w:hAnsi="Times New Roman" w:cs="Times New Roman"/>
          <w:sz w:val="22"/>
          <w:szCs w:val="22"/>
        </w:rPr>
        <w:t xml:space="preserve"> </w:t>
      </w:r>
      <w:r w:rsidRPr="00485E20">
        <w:rPr>
          <w:rFonts w:ascii="Times New Roman" w:hAnsi="Times New Roman" w:cs="Times New Roman"/>
          <w:iCs/>
          <w:sz w:val="22"/>
          <w:szCs w:val="22"/>
          <w:u w:val="single"/>
        </w:rPr>
        <w:t>Physicians Plus v. Midwest Mutual</w:t>
      </w:r>
      <w:r w:rsidRPr="00485E20">
        <w:rPr>
          <w:rFonts w:ascii="Times New Roman" w:hAnsi="Times New Roman" w:cs="Times New Roman"/>
          <w:sz w:val="22"/>
          <w:szCs w:val="22"/>
        </w:rPr>
        <w:t xml:space="preserve">, 254 Wis.2d 77, 102 (2002). In most </w:t>
      </w:r>
      <w:proofErr w:type="gramStart"/>
      <w:r w:rsidRPr="00485E20">
        <w:rPr>
          <w:rFonts w:ascii="Times New Roman" w:hAnsi="Times New Roman" w:cs="Times New Roman"/>
          <w:sz w:val="22"/>
          <w:szCs w:val="22"/>
        </w:rPr>
        <w:t>cases</w:t>
      </w:r>
      <w:proofErr w:type="gramEnd"/>
      <w:r w:rsidRPr="00485E20">
        <w:rPr>
          <w:rFonts w:ascii="Times New Roman" w:hAnsi="Times New Roman" w:cs="Times New Roman"/>
          <w:sz w:val="22"/>
          <w:szCs w:val="22"/>
        </w:rPr>
        <w:t xml:space="preserve"> the Committee believes the jury will find the term </w:t>
      </w:r>
      <w:r w:rsidR="00C11B67" w:rsidRPr="00485E20">
        <w:rPr>
          <w:rFonts w:ascii="Times New Roman" w:hAnsi="Times New Roman" w:cs="Times New Roman"/>
          <w:sz w:val="22"/>
          <w:szCs w:val="22"/>
        </w:rPr>
        <w:t>“</w:t>
      </w:r>
      <w:r w:rsidRPr="00485E20">
        <w:rPr>
          <w:rFonts w:ascii="Times New Roman" w:hAnsi="Times New Roman" w:cs="Times New Roman"/>
          <w:sz w:val="22"/>
          <w:szCs w:val="22"/>
        </w:rPr>
        <w:t>interference</w:t>
      </w:r>
      <w:r w:rsidR="00C11B67" w:rsidRPr="00485E20">
        <w:rPr>
          <w:rFonts w:ascii="Times New Roman" w:hAnsi="Times New Roman" w:cs="Times New Roman"/>
          <w:sz w:val="22"/>
          <w:szCs w:val="22"/>
        </w:rPr>
        <w:t>”</w:t>
      </w:r>
      <w:r w:rsidRPr="00485E20">
        <w:rPr>
          <w:rFonts w:ascii="Times New Roman" w:hAnsi="Times New Roman" w:cs="Times New Roman"/>
          <w:sz w:val="22"/>
          <w:szCs w:val="22"/>
        </w:rPr>
        <w:t xml:space="preserve"> an easier concept to apply than the term </w:t>
      </w:r>
      <w:r w:rsidR="00C11B67" w:rsidRPr="00485E20">
        <w:rPr>
          <w:rFonts w:ascii="Times New Roman" w:hAnsi="Times New Roman" w:cs="Times New Roman"/>
          <w:sz w:val="22"/>
          <w:szCs w:val="22"/>
        </w:rPr>
        <w:t>“</w:t>
      </w:r>
      <w:r w:rsidRPr="00485E20">
        <w:rPr>
          <w:rFonts w:ascii="Times New Roman" w:hAnsi="Times New Roman" w:cs="Times New Roman"/>
          <w:sz w:val="22"/>
          <w:szCs w:val="22"/>
        </w:rPr>
        <w:t>invasion,</w:t>
      </w:r>
      <w:r w:rsidR="00C11B67" w:rsidRPr="00485E20">
        <w:rPr>
          <w:rFonts w:ascii="Times New Roman" w:hAnsi="Times New Roman" w:cs="Times New Roman"/>
          <w:sz w:val="22"/>
          <w:szCs w:val="22"/>
        </w:rPr>
        <w:t>”</w:t>
      </w:r>
      <w:r w:rsidRPr="00485E20">
        <w:rPr>
          <w:rFonts w:ascii="Times New Roman" w:hAnsi="Times New Roman" w:cs="Times New Roman"/>
          <w:sz w:val="22"/>
          <w:szCs w:val="22"/>
        </w:rPr>
        <w:t xml:space="preserve"> though there may be instances in which the use of both terms is appropriate.</w:t>
      </w:r>
    </w:p>
    <w:p w:rsidR="00935C25" w:rsidRPr="00485E20" w:rsidRDefault="00935C25" w:rsidP="00935C25">
      <w:pPr>
        <w:pStyle w:val="NoSpacing"/>
        <w:jc w:val="both"/>
        <w:rPr>
          <w:rFonts w:ascii="Times New Roman" w:eastAsia="PMingLiU" w:hAnsi="Times New Roman" w:cs="Times New Roman"/>
          <w:sz w:val="22"/>
          <w:szCs w:val="22"/>
        </w:rPr>
      </w:pPr>
    </w:p>
    <w:p w:rsidR="00935C25" w:rsidRPr="00485E20" w:rsidRDefault="00C11B67" w:rsidP="00FA4458">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485E20">
        <w:rPr>
          <w:rFonts w:ascii="Times New Roman" w:hAnsi="Times New Roman" w:cs="Times New Roman"/>
          <w:sz w:val="22"/>
          <w:szCs w:val="22"/>
        </w:rPr>
        <w:t>“</w:t>
      </w:r>
      <w:r w:rsidR="00FA4458" w:rsidRPr="00485E20">
        <w:rPr>
          <w:rFonts w:ascii="Times New Roman" w:hAnsi="Times New Roman" w:cs="Times New Roman"/>
          <w:sz w:val="22"/>
          <w:szCs w:val="22"/>
        </w:rPr>
        <w:t>There is liability for a nuisance only to those to whom it causes significant harm, of a kind that would be suffered by a normal person in the community or by property in normal condition and used for a normal purpose.</w:t>
      </w:r>
      <w:r w:rsidRPr="00485E20">
        <w:rPr>
          <w:rFonts w:ascii="Times New Roman" w:hAnsi="Times New Roman" w:cs="Times New Roman"/>
          <w:sz w:val="22"/>
          <w:szCs w:val="22"/>
        </w:rPr>
        <w:t>”</w:t>
      </w:r>
      <w:r w:rsidR="00FA4458" w:rsidRPr="00485E20">
        <w:rPr>
          <w:rFonts w:ascii="Times New Roman" w:hAnsi="Times New Roman" w:cs="Times New Roman"/>
          <w:sz w:val="22"/>
          <w:szCs w:val="22"/>
        </w:rPr>
        <w:t xml:space="preserve"> Restatement (Second) of Torts §821F. The explanation in the instruction of what is meant by significant harm is derived from the description of the concept in the Comments to Restatement (Second) of Torts §821F.</w:t>
      </w:r>
    </w:p>
    <w:p w:rsidR="00935C25" w:rsidRPr="00485E20" w:rsidRDefault="00935C25" w:rsidP="00935C25">
      <w:pPr>
        <w:pStyle w:val="NoSpacing"/>
        <w:tabs>
          <w:tab w:val="left" w:pos="900"/>
        </w:tabs>
        <w:ind w:left="450"/>
        <w:jc w:val="both"/>
        <w:rPr>
          <w:rFonts w:ascii="Times New Roman" w:eastAsia="PMingLiU" w:hAnsi="Times New Roman" w:cs="Times New Roman"/>
          <w:sz w:val="22"/>
          <w:szCs w:val="22"/>
        </w:rPr>
      </w:pPr>
    </w:p>
    <w:p w:rsidR="00935C25" w:rsidRPr="00485E20" w:rsidRDefault="00FA4458" w:rsidP="00FA4458">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485E20">
        <w:rPr>
          <w:rFonts w:ascii="Times New Roman" w:hAnsi="Times New Roman" w:cs="Times New Roman"/>
          <w:sz w:val="22"/>
          <w:szCs w:val="22"/>
        </w:rPr>
        <w:t xml:space="preserve">This portion of the instruction </w:t>
      </w:r>
      <w:proofErr w:type="gramStart"/>
      <w:r w:rsidRPr="00485E20">
        <w:rPr>
          <w:rFonts w:ascii="Times New Roman" w:hAnsi="Times New Roman" w:cs="Times New Roman"/>
          <w:sz w:val="22"/>
          <w:szCs w:val="22"/>
        </w:rPr>
        <w:t>is patterned</w:t>
      </w:r>
      <w:proofErr w:type="gramEnd"/>
      <w:r w:rsidRPr="00485E20">
        <w:rPr>
          <w:rFonts w:ascii="Times New Roman" w:hAnsi="Times New Roman" w:cs="Times New Roman"/>
          <w:sz w:val="22"/>
          <w:szCs w:val="22"/>
        </w:rPr>
        <w:t xml:space="preserve"> after JI 1005 Negligence: Defined. </w:t>
      </w:r>
      <w:r w:rsidR="003907BC" w:rsidRPr="00485E20">
        <w:rPr>
          <w:rFonts w:ascii="Times New Roman" w:hAnsi="Times New Roman" w:cs="Times New Roman"/>
          <w:sz w:val="22"/>
          <w:szCs w:val="22"/>
        </w:rPr>
        <w:t>“</w:t>
      </w:r>
      <w:r w:rsidRPr="00485E20">
        <w:rPr>
          <w:rFonts w:ascii="Times New Roman" w:hAnsi="Times New Roman" w:cs="Times New Roman"/>
          <w:sz w:val="22"/>
          <w:szCs w:val="22"/>
        </w:rPr>
        <w:t>(a</w:t>
      </w:r>
      <w:proofErr w:type="gramStart"/>
      <w:r w:rsidRPr="00485E20">
        <w:rPr>
          <w:rFonts w:ascii="Times New Roman" w:hAnsi="Times New Roman" w:cs="Times New Roman"/>
          <w:sz w:val="22"/>
          <w:szCs w:val="22"/>
        </w:rPr>
        <w:t>)n</w:t>
      </w:r>
      <w:proofErr w:type="gramEnd"/>
      <w:r w:rsidRPr="00485E20">
        <w:rPr>
          <w:rFonts w:ascii="Times New Roman" w:hAnsi="Times New Roman" w:cs="Times New Roman"/>
          <w:sz w:val="22"/>
          <w:szCs w:val="22"/>
        </w:rPr>
        <w:t xml:space="preserve"> essential element of a private nuisance claim grounded in negligence is proof that the underlying conduct is </w:t>
      </w:r>
      <w:r w:rsidR="003907BC" w:rsidRPr="00485E20">
        <w:rPr>
          <w:rFonts w:ascii="Times New Roman" w:hAnsi="Times New Roman" w:cs="Times New Roman"/>
          <w:sz w:val="22"/>
          <w:szCs w:val="22"/>
        </w:rPr>
        <w:t>‘</w:t>
      </w:r>
      <w:r w:rsidRPr="00485E20">
        <w:rPr>
          <w:rFonts w:ascii="Times New Roman" w:hAnsi="Times New Roman" w:cs="Times New Roman"/>
          <w:sz w:val="22"/>
          <w:szCs w:val="22"/>
        </w:rPr>
        <w:t>otherwise actionable under the rules controlling liability for negligent . . . conduct.</w:t>
      </w:r>
      <w:r w:rsidR="003907BC" w:rsidRPr="00485E20">
        <w:rPr>
          <w:rFonts w:ascii="Times New Roman" w:hAnsi="Times New Roman" w:cs="Times New Roman"/>
          <w:sz w:val="22"/>
          <w:szCs w:val="22"/>
        </w:rPr>
        <w:t>’”</w:t>
      </w:r>
      <w:r w:rsidRPr="00485E20">
        <w:rPr>
          <w:rFonts w:ascii="Times New Roman" w:hAnsi="Times New Roman" w:cs="Times New Roman"/>
          <w:sz w:val="22"/>
          <w:szCs w:val="22"/>
        </w:rPr>
        <w:t xml:space="preserve"> Restatement (Second) of Torts §822, quoted in </w:t>
      </w:r>
      <w:r w:rsidRPr="00485E20">
        <w:rPr>
          <w:rFonts w:ascii="Times New Roman" w:hAnsi="Times New Roman" w:cs="Times New Roman"/>
          <w:iCs/>
          <w:sz w:val="22"/>
          <w:szCs w:val="22"/>
          <w:u w:val="single"/>
        </w:rPr>
        <w:t>Milwaukee Metropolitan Sewerage District v. City of Milwaukee</w:t>
      </w:r>
      <w:r w:rsidRPr="00485E20">
        <w:rPr>
          <w:rFonts w:ascii="Times New Roman" w:hAnsi="Times New Roman" w:cs="Times New Roman"/>
          <w:sz w:val="22"/>
          <w:szCs w:val="22"/>
        </w:rPr>
        <w:t>, 277 Wis.2d 635, 667 (2005).</w:t>
      </w:r>
    </w:p>
    <w:p w:rsidR="00935C25" w:rsidRPr="00485E20" w:rsidRDefault="00935C25" w:rsidP="00935C25">
      <w:pPr>
        <w:pStyle w:val="ListParagraph"/>
        <w:rPr>
          <w:rFonts w:ascii="Times New Roman" w:hAnsi="Times New Roman" w:cs="Times New Roman"/>
          <w:sz w:val="22"/>
          <w:szCs w:val="22"/>
        </w:rPr>
      </w:pPr>
    </w:p>
    <w:p w:rsidR="00FA4458" w:rsidRPr="00485E20" w:rsidRDefault="00FA4458" w:rsidP="00FA4458">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485E20">
        <w:rPr>
          <w:rFonts w:ascii="Times New Roman" w:hAnsi="Times New Roman" w:cs="Times New Roman"/>
          <w:sz w:val="22"/>
          <w:szCs w:val="22"/>
        </w:rPr>
        <w:t xml:space="preserve">Liability can arise from the failure to abate a nuisance, even if the condition causing the nuisance did not originate with the defendant. If the trial judge concludes a jury instruction further explaining the meaning of </w:t>
      </w:r>
      <w:r w:rsidR="0015014F" w:rsidRPr="00485E20">
        <w:rPr>
          <w:rFonts w:ascii="Times New Roman" w:hAnsi="Times New Roman" w:cs="Times New Roman"/>
          <w:sz w:val="22"/>
          <w:szCs w:val="22"/>
        </w:rPr>
        <w:t>“</w:t>
      </w:r>
      <w:r w:rsidRPr="00485E20">
        <w:rPr>
          <w:rFonts w:ascii="Times New Roman" w:hAnsi="Times New Roman" w:cs="Times New Roman"/>
          <w:sz w:val="22"/>
          <w:szCs w:val="22"/>
        </w:rPr>
        <w:t>failed to abate</w:t>
      </w:r>
      <w:r w:rsidR="0015014F" w:rsidRPr="00485E20">
        <w:rPr>
          <w:rFonts w:ascii="Times New Roman" w:hAnsi="Times New Roman" w:cs="Times New Roman"/>
          <w:sz w:val="22"/>
          <w:szCs w:val="22"/>
        </w:rPr>
        <w:t>”</w:t>
      </w:r>
      <w:r w:rsidRPr="00485E20">
        <w:rPr>
          <w:rFonts w:ascii="Times New Roman" w:hAnsi="Times New Roman" w:cs="Times New Roman"/>
          <w:sz w:val="22"/>
          <w:szCs w:val="22"/>
        </w:rPr>
        <w:t xml:space="preserve"> would be helpful, </w:t>
      </w:r>
      <w:r w:rsidRPr="00485E20">
        <w:rPr>
          <w:rFonts w:ascii="Times New Roman" w:hAnsi="Times New Roman" w:cs="Times New Roman"/>
          <w:iCs/>
          <w:sz w:val="22"/>
          <w:szCs w:val="22"/>
        </w:rPr>
        <w:t>see</w:t>
      </w:r>
      <w:r w:rsidRPr="00485E20">
        <w:rPr>
          <w:rFonts w:ascii="Times New Roman" w:hAnsi="Times New Roman" w:cs="Times New Roman"/>
          <w:i/>
          <w:iCs/>
          <w:sz w:val="22"/>
          <w:szCs w:val="22"/>
        </w:rPr>
        <w:t xml:space="preserve">, </w:t>
      </w:r>
      <w:r w:rsidRPr="00485E20">
        <w:rPr>
          <w:rFonts w:ascii="Times New Roman" w:hAnsi="Times New Roman" w:cs="Times New Roman"/>
          <w:iCs/>
          <w:sz w:val="22"/>
          <w:szCs w:val="22"/>
        </w:rPr>
        <w:t>e.g</w:t>
      </w:r>
      <w:r w:rsidRPr="00485E20">
        <w:rPr>
          <w:rFonts w:ascii="Times New Roman" w:hAnsi="Times New Roman" w:cs="Times New Roman"/>
          <w:i/>
          <w:iCs/>
          <w:sz w:val="22"/>
          <w:szCs w:val="22"/>
        </w:rPr>
        <w:t>.,</w:t>
      </w:r>
      <w:r w:rsidRPr="00485E20">
        <w:rPr>
          <w:rFonts w:ascii="Times New Roman" w:hAnsi="Times New Roman" w:cs="Times New Roman"/>
          <w:sz w:val="22"/>
          <w:szCs w:val="22"/>
        </w:rPr>
        <w:t xml:space="preserve"> Restatement (Second) of Torts §839 for an explanation of the concept.</w:t>
      </w:r>
    </w:p>
    <w:p w:rsidR="00FA4458" w:rsidRPr="00485E20" w:rsidRDefault="00FA4458" w:rsidP="00FA4458">
      <w:pPr>
        <w:pStyle w:val="NoSpacing"/>
        <w:jc w:val="both"/>
        <w:rPr>
          <w:rFonts w:ascii="Times New Roman" w:hAnsi="Times New Roman" w:cs="Times New Roman"/>
          <w:sz w:val="22"/>
          <w:szCs w:val="22"/>
        </w:rPr>
      </w:pPr>
    </w:p>
    <w:p w:rsidR="00FA4458" w:rsidRPr="00485E20" w:rsidRDefault="00FA4458" w:rsidP="00935C25">
      <w:pPr>
        <w:pStyle w:val="NoSpacing"/>
        <w:ind w:firstLine="450"/>
        <w:jc w:val="both"/>
        <w:rPr>
          <w:rFonts w:ascii="Times New Roman" w:hAnsi="Times New Roman" w:cs="Times New Roman"/>
          <w:sz w:val="22"/>
          <w:szCs w:val="22"/>
        </w:rPr>
      </w:pPr>
      <w:r w:rsidRPr="00485E20">
        <w:rPr>
          <w:rFonts w:ascii="Times New Roman" w:hAnsi="Times New Roman" w:cs="Times New Roman"/>
          <w:sz w:val="22"/>
          <w:szCs w:val="22"/>
        </w:rPr>
        <w:t xml:space="preserve">Where liability </w:t>
      </w:r>
      <w:proofErr w:type="gramStart"/>
      <w:r w:rsidRPr="00485E20">
        <w:rPr>
          <w:rFonts w:ascii="Times New Roman" w:hAnsi="Times New Roman" w:cs="Times New Roman"/>
          <w:sz w:val="22"/>
          <w:szCs w:val="22"/>
        </w:rPr>
        <w:t>is premised</w:t>
      </w:r>
      <w:proofErr w:type="gramEnd"/>
      <w:r w:rsidRPr="00485E20">
        <w:rPr>
          <w:rFonts w:ascii="Times New Roman" w:hAnsi="Times New Roman" w:cs="Times New Roman"/>
          <w:sz w:val="22"/>
          <w:szCs w:val="22"/>
        </w:rPr>
        <w:t xml:space="preserve"> on the failure to abate a nuisance, the plaintiff must prove the defendant had notice of the nuisance. </w:t>
      </w:r>
      <w:r w:rsidR="0015014F" w:rsidRPr="00485E20">
        <w:rPr>
          <w:rFonts w:ascii="Times New Roman" w:hAnsi="Times New Roman" w:cs="Times New Roman"/>
          <w:sz w:val="22"/>
          <w:szCs w:val="22"/>
        </w:rPr>
        <w:t>“</w:t>
      </w:r>
      <w:r w:rsidRPr="00485E20">
        <w:rPr>
          <w:rFonts w:ascii="Times New Roman" w:hAnsi="Times New Roman" w:cs="Times New Roman"/>
          <w:sz w:val="22"/>
          <w:szCs w:val="22"/>
        </w:rPr>
        <w:t xml:space="preserve">Here, MMSD alleges that the City was negligent in failing to repair the water main before it broke. As discussed </w:t>
      </w:r>
      <w:r w:rsidRPr="00485E20">
        <w:rPr>
          <w:rFonts w:ascii="Times New Roman" w:hAnsi="Times New Roman" w:cs="Times New Roman"/>
          <w:iCs/>
          <w:sz w:val="22"/>
          <w:szCs w:val="22"/>
          <w:u w:val="single"/>
        </w:rPr>
        <w:t>supra</w:t>
      </w:r>
      <w:r w:rsidRPr="00485E20">
        <w:rPr>
          <w:rFonts w:ascii="Times New Roman" w:hAnsi="Times New Roman" w:cs="Times New Roman"/>
          <w:sz w:val="22"/>
          <w:szCs w:val="22"/>
        </w:rPr>
        <w:t xml:space="preserve">, in </w:t>
      </w:r>
      <w:r w:rsidRPr="00485E20">
        <w:rPr>
          <w:rFonts w:ascii="Times New Roman" w:hAnsi="Times New Roman" w:cs="Times New Roman"/>
          <w:iCs/>
          <w:sz w:val="22"/>
          <w:szCs w:val="22"/>
          <w:u w:val="single"/>
        </w:rPr>
        <w:t>Brown</w:t>
      </w:r>
      <w:r w:rsidRPr="00485E20">
        <w:rPr>
          <w:rFonts w:ascii="Times New Roman" w:hAnsi="Times New Roman" w:cs="Times New Roman"/>
          <w:sz w:val="22"/>
          <w:szCs w:val="22"/>
        </w:rPr>
        <w:t xml:space="preserve"> we specifically stated that when liability for a nuisance is predicated upon a failure to act (failure to abate a nuisance), notice of the defective condition is a prerequisite to liability. </w:t>
      </w:r>
      <w:r w:rsidRPr="00485E20">
        <w:rPr>
          <w:rFonts w:ascii="Times New Roman" w:hAnsi="Times New Roman" w:cs="Times New Roman"/>
          <w:iCs/>
          <w:sz w:val="22"/>
          <w:szCs w:val="22"/>
          <w:u w:val="single"/>
        </w:rPr>
        <w:t>Brown</w:t>
      </w:r>
      <w:r w:rsidRPr="00485E20">
        <w:rPr>
          <w:rFonts w:ascii="Times New Roman" w:hAnsi="Times New Roman" w:cs="Times New Roman"/>
          <w:sz w:val="22"/>
          <w:szCs w:val="22"/>
        </w:rPr>
        <w:t xml:space="preserve">, 199 Wis. at 589-90. The Restatement (Second) of Torts §824 provides that no liability for nuisance can attach based on a failure to act unless the actor was under a duty to act - that is, unless he has knowledge or notice of the nuisance condition. Further, in </w:t>
      </w:r>
      <w:proofErr w:type="spellStart"/>
      <w:r w:rsidRPr="00485E20">
        <w:rPr>
          <w:rFonts w:ascii="Times New Roman" w:hAnsi="Times New Roman" w:cs="Times New Roman"/>
          <w:iCs/>
          <w:sz w:val="22"/>
          <w:szCs w:val="22"/>
          <w:u w:val="single"/>
        </w:rPr>
        <w:t>Schiro</w:t>
      </w:r>
      <w:proofErr w:type="spellEnd"/>
      <w:r w:rsidRPr="00485E20">
        <w:rPr>
          <w:rFonts w:ascii="Times New Roman" w:hAnsi="Times New Roman" w:cs="Times New Roman"/>
          <w:sz w:val="22"/>
          <w:szCs w:val="22"/>
        </w:rPr>
        <w:t>, 272 Wis. at 546-47, we noted that when a nuisance is premised on negligent conduct, failing to allow the defendant the same defenses as he would have in a negligence action would render liability dependent on the label the plaintiff used on the</w:t>
      </w:r>
      <w:r w:rsidR="0015014F" w:rsidRPr="00485E20">
        <w:rPr>
          <w:rFonts w:ascii="Times New Roman" w:hAnsi="Times New Roman" w:cs="Times New Roman"/>
          <w:sz w:val="22"/>
          <w:szCs w:val="22"/>
        </w:rPr>
        <w:t xml:space="preserve"> pleading and not the </w:t>
      </w:r>
      <w:proofErr w:type="gramStart"/>
      <w:r w:rsidR="0015014F" w:rsidRPr="00485E20">
        <w:rPr>
          <w:rFonts w:ascii="Times New Roman" w:hAnsi="Times New Roman" w:cs="Times New Roman"/>
          <w:sz w:val="22"/>
          <w:szCs w:val="22"/>
        </w:rPr>
        <w:t>defendant’</w:t>
      </w:r>
      <w:r w:rsidRPr="00485E20">
        <w:rPr>
          <w:rFonts w:ascii="Times New Roman" w:hAnsi="Times New Roman" w:cs="Times New Roman"/>
          <w:sz w:val="22"/>
          <w:szCs w:val="22"/>
        </w:rPr>
        <w:t>s</w:t>
      </w:r>
      <w:proofErr w:type="gramEnd"/>
      <w:r w:rsidRPr="00485E20">
        <w:rPr>
          <w:rFonts w:ascii="Times New Roman" w:hAnsi="Times New Roman" w:cs="Times New Roman"/>
          <w:sz w:val="22"/>
          <w:szCs w:val="22"/>
        </w:rPr>
        <w:t xml:space="preserve"> underlying conduct. We therefore conclude that notice is a necessary part of the plaintiff's proof in an action for nuisance when liability i</w:t>
      </w:r>
      <w:r w:rsidR="0015014F" w:rsidRPr="00485E20">
        <w:rPr>
          <w:rFonts w:ascii="Times New Roman" w:hAnsi="Times New Roman" w:cs="Times New Roman"/>
          <w:sz w:val="22"/>
          <w:szCs w:val="22"/>
        </w:rPr>
        <w:t>s predicated upon the defendant’</w:t>
      </w:r>
      <w:r w:rsidRPr="00485E20">
        <w:rPr>
          <w:rFonts w:ascii="Times New Roman" w:hAnsi="Times New Roman" w:cs="Times New Roman"/>
          <w:sz w:val="22"/>
          <w:szCs w:val="22"/>
        </w:rPr>
        <w:t>s alleged negligent failure to act, regardless of whether the nature of the harm is public or private.</w:t>
      </w:r>
      <w:r w:rsidR="0015014F" w:rsidRPr="00485E20">
        <w:rPr>
          <w:rFonts w:ascii="Times New Roman" w:hAnsi="Times New Roman" w:cs="Times New Roman"/>
          <w:sz w:val="22"/>
          <w:szCs w:val="22"/>
        </w:rPr>
        <w:t>”</w:t>
      </w:r>
      <w:r w:rsidRPr="00485E20">
        <w:rPr>
          <w:rFonts w:ascii="Times New Roman" w:hAnsi="Times New Roman" w:cs="Times New Roman"/>
          <w:sz w:val="22"/>
          <w:szCs w:val="22"/>
        </w:rPr>
        <w:t xml:space="preserve"> </w:t>
      </w:r>
      <w:r w:rsidRPr="00485E20">
        <w:rPr>
          <w:rFonts w:ascii="Times New Roman" w:hAnsi="Times New Roman" w:cs="Times New Roman"/>
          <w:iCs/>
          <w:sz w:val="22"/>
          <w:szCs w:val="22"/>
          <w:u w:val="single"/>
        </w:rPr>
        <w:t>Milwaukee Metropolitan Sewerage District v. City of Milwaukee</w:t>
      </w:r>
      <w:r w:rsidRPr="00485E20">
        <w:rPr>
          <w:rFonts w:ascii="Times New Roman" w:hAnsi="Times New Roman" w:cs="Times New Roman"/>
          <w:sz w:val="22"/>
          <w:szCs w:val="22"/>
        </w:rPr>
        <w:t>, 277 Wis.2d 635, 669-670 (2005).</w:t>
      </w:r>
    </w:p>
    <w:p w:rsidR="00FA4458" w:rsidRPr="00485E20" w:rsidRDefault="00FA4458" w:rsidP="00FA4458">
      <w:pPr>
        <w:pStyle w:val="NoSpacing"/>
        <w:jc w:val="both"/>
        <w:rPr>
          <w:rFonts w:ascii="Times New Roman" w:hAnsi="Times New Roman" w:cs="Times New Roman"/>
          <w:sz w:val="22"/>
          <w:szCs w:val="22"/>
        </w:rPr>
      </w:pPr>
      <w:r w:rsidRPr="00485E20">
        <w:rPr>
          <w:rFonts w:ascii="Times New Roman" w:hAnsi="Times New Roman" w:cs="Times New Roman"/>
          <w:sz w:val="22"/>
          <w:szCs w:val="22"/>
        </w:rPr>
        <w:t xml:space="preserve"> </w:t>
      </w:r>
    </w:p>
    <w:p w:rsidR="00FA4458" w:rsidRPr="00485E20" w:rsidRDefault="00FA4458" w:rsidP="00935C25">
      <w:pPr>
        <w:pStyle w:val="NoSpacing"/>
        <w:ind w:firstLine="450"/>
        <w:jc w:val="both"/>
        <w:rPr>
          <w:rFonts w:ascii="Times New Roman" w:hAnsi="Times New Roman" w:cs="Times New Roman"/>
          <w:sz w:val="22"/>
          <w:szCs w:val="22"/>
        </w:rPr>
      </w:pPr>
      <w:r w:rsidRPr="00485E20">
        <w:rPr>
          <w:rFonts w:ascii="Times New Roman" w:hAnsi="Times New Roman" w:cs="Times New Roman"/>
          <w:sz w:val="22"/>
          <w:szCs w:val="22"/>
        </w:rPr>
        <w:t xml:space="preserve">The defendant is entitled to a reasonable time within which to remedy the interference after receiving </w:t>
      </w:r>
      <w:r w:rsidRPr="00485E20">
        <w:rPr>
          <w:rFonts w:ascii="Times New Roman" w:hAnsi="Times New Roman" w:cs="Times New Roman"/>
          <w:sz w:val="22"/>
          <w:szCs w:val="22"/>
        </w:rPr>
        <w:lastRenderedPageBreak/>
        <w:t xml:space="preserve">notice of it. Restatement (Second) of Torts §839(c) and Comment </w:t>
      </w:r>
      <w:r w:rsidR="00935C25" w:rsidRPr="00485E20">
        <w:rPr>
          <w:rFonts w:ascii="Times New Roman" w:hAnsi="Times New Roman" w:cs="Times New Roman"/>
          <w:iCs/>
          <w:sz w:val="22"/>
          <w:szCs w:val="22"/>
        </w:rPr>
        <w:t>1</w:t>
      </w:r>
      <w:r w:rsidRPr="00485E20">
        <w:rPr>
          <w:rFonts w:ascii="Times New Roman" w:hAnsi="Times New Roman" w:cs="Times New Roman"/>
          <w:sz w:val="22"/>
          <w:szCs w:val="22"/>
        </w:rPr>
        <w:t>.</w:t>
      </w:r>
    </w:p>
    <w:p w:rsidR="00935C25" w:rsidRPr="00485E20" w:rsidRDefault="00935C25" w:rsidP="00935C25">
      <w:pPr>
        <w:pStyle w:val="NoSpacing"/>
        <w:ind w:firstLine="450"/>
        <w:jc w:val="both"/>
        <w:rPr>
          <w:rFonts w:ascii="Times New Roman" w:eastAsia="PMingLiU" w:hAnsi="Times New Roman" w:cs="Times New Roman"/>
          <w:sz w:val="22"/>
          <w:szCs w:val="22"/>
        </w:rPr>
      </w:pPr>
    </w:p>
    <w:p w:rsidR="00935C25" w:rsidRPr="00485E20" w:rsidRDefault="00FA4458" w:rsidP="00FA4458">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485E20">
        <w:rPr>
          <w:rFonts w:ascii="Times New Roman" w:hAnsi="Times New Roman" w:cs="Times New Roman"/>
          <w:sz w:val="22"/>
          <w:szCs w:val="22"/>
        </w:rPr>
        <w:t xml:space="preserve">In order to be entitled to any recovery, the plaintiff must prove significant harm. There may be some cases in which the damages found by the jury would be so high or so low that the damages found in themselves would disclose </w:t>
      </w:r>
      <w:proofErr w:type="gramStart"/>
      <w:r w:rsidRPr="00485E20">
        <w:rPr>
          <w:rFonts w:ascii="Times New Roman" w:hAnsi="Times New Roman" w:cs="Times New Roman"/>
          <w:sz w:val="22"/>
          <w:szCs w:val="22"/>
        </w:rPr>
        <w:t>whether or not</w:t>
      </w:r>
      <w:proofErr w:type="gramEnd"/>
      <w:r w:rsidRPr="00485E20">
        <w:rPr>
          <w:rFonts w:ascii="Times New Roman" w:hAnsi="Times New Roman" w:cs="Times New Roman"/>
          <w:sz w:val="22"/>
          <w:szCs w:val="22"/>
        </w:rPr>
        <w:t xml:space="preserve"> the jury concluded the nuisance caused significant harm. There may be other cases, however, in which the damage amount alone does not conclusively demonstrate whether the jury believed the harm suffered was or was not significant. Including the significant harm question in the verdict provides a clear answer as to whether jury believes the harm found is or is not significant.</w:t>
      </w:r>
    </w:p>
    <w:p w:rsidR="00935C25" w:rsidRPr="00485E20" w:rsidRDefault="00935C25" w:rsidP="00935C25">
      <w:pPr>
        <w:pStyle w:val="NoSpacing"/>
        <w:tabs>
          <w:tab w:val="left" w:pos="900"/>
        </w:tabs>
        <w:ind w:left="450"/>
        <w:jc w:val="both"/>
        <w:rPr>
          <w:rFonts w:ascii="Times New Roman" w:eastAsia="PMingLiU" w:hAnsi="Times New Roman" w:cs="Times New Roman"/>
          <w:sz w:val="22"/>
          <w:szCs w:val="22"/>
        </w:rPr>
      </w:pPr>
    </w:p>
    <w:p w:rsidR="00FA4458" w:rsidRPr="00485E20" w:rsidRDefault="0015014F" w:rsidP="00FA4458">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485E20">
        <w:rPr>
          <w:rFonts w:ascii="Times New Roman" w:hAnsi="Times New Roman" w:cs="Times New Roman"/>
          <w:sz w:val="22"/>
          <w:szCs w:val="22"/>
        </w:rPr>
        <w:t>“</w:t>
      </w:r>
      <w:r w:rsidR="00FA4458" w:rsidRPr="00485E20">
        <w:rPr>
          <w:rFonts w:ascii="Times New Roman" w:hAnsi="Times New Roman" w:cs="Times New Roman"/>
          <w:sz w:val="22"/>
          <w:szCs w:val="22"/>
        </w:rPr>
        <w:t xml:space="preserve">Since proof of negligence is essential to a negligence-based nuisance claim, our courts have repeatedly held that when a nuisance claim is predicated upon negligence, the usual defenses in a negligence action are applicable. </w:t>
      </w:r>
      <w:r w:rsidR="00FA4458" w:rsidRPr="00485E20">
        <w:rPr>
          <w:rFonts w:ascii="Times New Roman" w:hAnsi="Times New Roman" w:cs="Times New Roman"/>
          <w:iCs/>
          <w:sz w:val="22"/>
          <w:szCs w:val="22"/>
        </w:rPr>
        <w:t>See</w:t>
      </w:r>
      <w:r w:rsidR="00FA4458" w:rsidRPr="00485E20">
        <w:rPr>
          <w:rFonts w:ascii="Times New Roman" w:hAnsi="Times New Roman" w:cs="Times New Roman"/>
          <w:i/>
          <w:iCs/>
          <w:sz w:val="22"/>
          <w:szCs w:val="22"/>
        </w:rPr>
        <w:t xml:space="preserve">, </w:t>
      </w:r>
      <w:r w:rsidR="00FA4458" w:rsidRPr="00485E20">
        <w:rPr>
          <w:rFonts w:ascii="Times New Roman" w:hAnsi="Times New Roman" w:cs="Times New Roman"/>
          <w:iCs/>
          <w:sz w:val="22"/>
          <w:szCs w:val="22"/>
        </w:rPr>
        <w:t>e.g.,</w:t>
      </w:r>
      <w:r w:rsidR="00FA4458" w:rsidRPr="00485E20">
        <w:rPr>
          <w:rFonts w:ascii="Times New Roman" w:hAnsi="Times New Roman" w:cs="Times New Roman"/>
          <w:sz w:val="22"/>
          <w:szCs w:val="22"/>
        </w:rPr>
        <w:t xml:space="preserve"> Vogel, 201 Wis. 2d at 425; </w:t>
      </w:r>
      <w:proofErr w:type="spellStart"/>
      <w:r w:rsidR="00FA4458" w:rsidRPr="00485E20">
        <w:rPr>
          <w:rFonts w:ascii="Times New Roman" w:hAnsi="Times New Roman" w:cs="Times New Roman"/>
          <w:iCs/>
          <w:sz w:val="22"/>
          <w:szCs w:val="22"/>
          <w:u w:val="single"/>
        </w:rPr>
        <w:t>Stunkel</w:t>
      </w:r>
      <w:proofErr w:type="spellEnd"/>
      <w:r w:rsidR="00FA4458" w:rsidRPr="00485E20">
        <w:rPr>
          <w:rFonts w:ascii="Times New Roman" w:hAnsi="Times New Roman" w:cs="Times New Roman"/>
          <w:sz w:val="22"/>
          <w:szCs w:val="22"/>
        </w:rPr>
        <w:t>, 229 Wis. 2d at 669-70.</w:t>
      </w:r>
      <w:r w:rsidRPr="00485E20">
        <w:rPr>
          <w:rFonts w:ascii="Times New Roman" w:hAnsi="Times New Roman" w:cs="Times New Roman"/>
          <w:sz w:val="22"/>
          <w:szCs w:val="22"/>
        </w:rPr>
        <w:t>”</w:t>
      </w:r>
      <w:r w:rsidR="00FA4458" w:rsidRPr="00485E20">
        <w:rPr>
          <w:rFonts w:ascii="Times New Roman" w:hAnsi="Times New Roman" w:cs="Times New Roman"/>
          <w:sz w:val="22"/>
          <w:szCs w:val="22"/>
        </w:rPr>
        <w:t xml:space="preserve"> </w:t>
      </w:r>
      <w:r w:rsidR="00FA4458" w:rsidRPr="00485E20">
        <w:rPr>
          <w:rFonts w:ascii="Times New Roman" w:hAnsi="Times New Roman" w:cs="Times New Roman"/>
          <w:iCs/>
          <w:sz w:val="22"/>
          <w:szCs w:val="22"/>
          <w:u w:val="single"/>
        </w:rPr>
        <w:t>Milwaukee Metropolitan Sewerage District v. City of Milwaukee</w:t>
      </w:r>
      <w:r w:rsidR="00FA4458" w:rsidRPr="00485E20">
        <w:rPr>
          <w:rFonts w:ascii="Times New Roman" w:hAnsi="Times New Roman" w:cs="Times New Roman"/>
          <w:sz w:val="22"/>
          <w:szCs w:val="22"/>
        </w:rPr>
        <w:t>, 277 Wis.2d 635, 668(2005). In cases involving nuisance resulting from negligent conduct, the plaintiff</w:t>
      </w:r>
      <w:r w:rsidRPr="00485E20">
        <w:rPr>
          <w:rFonts w:ascii="Times New Roman" w:hAnsi="Times New Roman" w:cs="Times New Roman"/>
          <w:sz w:val="22"/>
          <w:szCs w:val="22"/>
        </w:rPr>
        <w:t>’</w:t>
      </w:r>
      <w:r w:rsidR="00FA4458" w:rsidRPr="00485E20">
        <w:rPr>
          <w:rFonts w:ascii="Times New Roman" w:hAnsi="Times New Roman" w:cs="Times New Roman"/>
          <w:sz w:val="22"/>
          <w:szCs w:val="22"/>
        </w:rPr>
        <w:t>s contributory negligence is a defense to the same extent as in other cases founded on negligence. Restatement (Second) Torts §840B.</w:t>
      </w:r>
    </w:p>
    <w:p w:rsidR="00FA4458" w:rsidRPr="00485E20" w:rsidRDefault="00FA4458" w:rsidP="00FA4458">
      <w:pPr>
        <w:pStyle w:val="NoSpacing"/>
        <w:jc w:val="both"/>
        <w:rPr>
          <w:rFonts w:ascii="Times New Roman" w:hAnsi="Times New Roman" w:cs="Times New Roman"/>
          <w:b/>
          <w:bCs/>
          <w:sz w:val="22"/>
          <w:szCs w:val="22"/>
        </w:rPr>
      </w:pPr>
    </w:p>
    <w:p w:rsidR="00FA4458" w:rsidRPr="00485E20" w:rsidRDefault="00FA4458" w:rsidP="00FA4458">
      <w:pPr>
        <w:pStyle w:val="NoSpacing"/>
        <w:jc w:val="both"/>
        <w:rPr>
          <w:rFonts w:ascii="Times New Roman" w:hAnsi="Times New Roman" w:cs="Times New Roman"/>
          <w:sz w:val="22"/>
          <w:szCs w:val="22"/>
        </w:rPr>
      </w:pPr>
      <w:r w:rsidRPr="00485E20">
        <w:rPr>
          <w:rFonts w:ascii="Times New Roman" w:hAnsi="Times New Roman" w:cs="Times New Roman"/>
          <w:b/>
          <w:bCs/>
          <w:sz w:val="22"/>
          <w:szCs w:val="22"/>
        </w:rPr>
        <w:t>COMMENT</w:t>
      </w:r>
    </w:p>
    <w:p w:rsidR="00FA4458" w:rsidRPr="00485E20" w:rsidRDefault="00FA4458" w:rsidP="00FA4458">
      <w:pPr>
        <w:pStyle w:val="NoSpacing"/>
        <w:jc w:val="both"/>
        <w:rPr>
          <w:rFonts w:ascii="Times New Roman" w:hAnsi="Times New Roman" w:cs="Times New Roman"/>
          <w:sz w:val="22"/>
          <w:szCs w:val="22"/>
        </w:rPr>
      </w:pPr>
    </w:p>
    <w:p w:rsidR="00FA4458" w:rsidRPr="00485E20" w:rsidRDefault="00FA4458" w:rsidP="00935C25">
      <w:pPr>
        <w:pStyle w:val="NoSpacing"/>
        <w:ind w:firstLine="450"/>
        <w:jc w:val="both"/>
        <w:rPr>
          <w:rFonts w:ascii="Times New Roman" w:hAnsi="Times New Roman" w:cs="Times New Roman"/>
          <w:sz w:val="22"/>
          <w:szCs w:val="22"/>
        </w:rPr>
      </w:pPr>
      <w:proofErr w:type="gramStart"/>
      <w:r w:rsidRPr="00485E20">
        <w:rPr>
          <w:rFonts w:ascii="Times New Roman" w:hAnsi="Times New Roman" w:cs="Times New Roman"/>
          <w:sz w:val="22"/>
          <w:szCs w:val="22"/>
        </w:rPr>
        <w:t>This instruction was approved by the committee</w:t>
      </w:r>
      <w:proofErr w:type="gramEnd"/>
      <w:r w:rsidRPr="00485E20">
        <w:rPr>
          <w:rFonts w:ascii="Times New Roman" w:hAnsi="Times New Roman" w:cs="Times New Roman"/>
          <w:sz w:val="22"/>
          <w:szCs w:val="22"/>
        </w:rPr>
        <w:t xml:space="preserve"> in 2009.</w:t>
      </w:r>
      <w:r w:rsidR="00935C25" w:rsidRPr="00485E20">
        <w:rPr>
          <w:rFonts w:ascii="Times New Roman" w:hAnsi="Times New Roman" w:cs="Times New Roman"/>
          <w:sz w:val="22"/>
          <w:szCs w:val="22"/>
        </w:rPr>
        <w:t xml:space="preserve"> </w:t>
      </w:r>
      <w:proofErr w:type="gramStart"/>
      <w:r w:rsidR="00935C25" w:rsidRPr="00485E20">
        <w:rPr>
          <w:rFonts w:ascii="Times New Roman" w:hAnsi="Times New Roman" w:cs="Times New Roman"/>
          <w:sz w:val="22"/>
          <w:szCs w:val="22"/>
        </w:rPr>
        <w:t>This revision was approved</w:t>
      </w:r>
      <w:r w:rsidR="00103881" w:rsidRPr="00485E20">
        <w:rPr>
          <w:rFonts w:ascii="Times New Roman" w:hAnsi="Times New Roman" w:cs="Times New Roman"/>
          <w:sz w:val="22"/>
          <w:szCs w:val="22"/>
        </w:rPr>
        <w:t xml:space="preserve"> by the Committee</w:t>
      </w:r>
      <w:proofErr w:type="gramEnd"/>
      <w:r w:rsidR="00103881" w:rsidRPr="00485E20">
        <w:rPr>
          <w:rFonts w:ascii="Times New Roman" w:hAnsi="Times New Roman" w:cs="Times New Roman"/>
          <w:sz w:val="22"/>
          <w:szCs w:val="22"/>
        </w:rPr>
        <w:t xml:space="preserve"> in September 2024</w:t>
      </w:r>
      <w:r w:rsidR="00935C25" w:rsidRPr="00485E20">
        <w:rPr>
          <w:rFonts w:ascii="Times New Roman" w:hAnsi="Times New Roman" w:cs="Times New Roman"/>
          <w:sz w:val="22"/>
          <w:szCs w:val="22"/>
        </w:rPr>
        <w:t xml:space="preserve">; it added to the comment. </w:t>
      </w:r>
    </w:p>
    <w:p w:rsidR="00FA4458" w:rsidRPr="00485E20" w:rsidRDefault="00FA4458" w:rsidP="00FA4458">
      <w:pPr>
        <w:pStyle w:val="NoSpacing"/>
        <w:jc w:val="both"/>
        <w:rPr>
          <w:rFonts w:ascii="Times New Roman" w:hAnsi="Times New Roman" w:cs="Times New Roman"/>
          <w:sz w:val="22"/>
          <w:szCs w:val="22"/>
        </w:rPr>
      </w:pPr>
    </w:p>
    <w:p w:rsidR="00FA4458" w:rsidRPr="00485E20" w:rsidRDefault="00FA4458" w:rsidP="00727299">
      <w:pPr>
        <w:pStyle w:val="NoSpacing"/>
        <w:ind w:firstLine="450"/>
        <w:jc w:val="both"/>
        <w:rPr>
          <w:rFonts w:ascii="Times New Roman" w:hAnsi="Times New Roman" w:cs="Times New Roman"/>
          <w:sz w:val="22"/>
          <w:szCs w:val="22"/>
        </w:rPr>
      </w:pPr>
      <w:r w:rsidRPr="00485E20">
        <w:rPr>
          <w:rFonts w:ascii="Times New Roman" w:hAnsi="Times New Roman" w:cs="Times New Roman"/>
          <w:b/>
          <w:sz w:val="22"/>
          <w:szCs w:val="22"/>
        </w:rPr>
        <w:t>Permanent vs. continuing nuisances</w:t>
      </w:r>
      <w:r w:rsidRPr="00485E20">
        <w:rPr>
          <w:rFonts w:ascii="Times New Roman" w:hAnsi="Times New Roman" w:cs="Times New Roman"/>
          <w:sz w:val="22"/>
          <w:szCs w:val="22"/>
        </w:rPr>
        <w:t xml:space="preserve">.  Whether a private nuisance claim </w:t>
      </w:r>
      <w:proofErr w:type="gramStart"/>
      <w:r w:rsidRPr="00485E20">
        <w:rPr>
          <w:rFonts w:ascii="Times New Roman" w:hAnsi="Times New Roman" w:cs="Times New Roman"/>
          <w:sz w:val="22"/>
          <w:szCs w:val="22"/>
        </w:rPr>
        <w:t>is barred</w:t>
      </w:r>
      <w:proofErr w:type="gramEnd"/>
      <w:r w:rsidRPr="00485E20">
        <w:rPr>
          <w:rFonts w:ascii="Times New Roman" w:hAnsi="Times New Roman" w:cs="Times New Roman"/>
          <w:sz w:val="22"/>
          <w:szCs w:val="22"/>
        </w:rPr>
        <w:t xml:space="preserve"> by the applicable statute of limitations depends on whether the nuisance is permanent or continuing. For more information on determining whether a nuisance is permanent or continuing, see </w:t>
      </w:r>
      <w:proofErr w:type="spellStart"/>
      <w:r w:rsidRPr="00485E20">
        <w:rPr>
          <w:rFonts w:ascii="Times New Roman" w:hAnsi="Times New Roman" w:cs="Times New Roman"/>
          <w:sz w:val="22"/>
          <w:szCs w:val="22"/>
        </w:rPr>
        <w:t>Wis</w:t>
      </w:r>
      <w:proofErr w:type="spellEnd"/>
      <w:r w:rsidRPr="00485E20">
        <w:rPr>
          <w:rFonts w:ascii="Times New Roman" w:hAnsi="Times New Roman" w:cs="Times New Roman"/>
          <w:sz w:val="22"/>
          <w:szCs w:val="22"/>
        </w:rPr>
        <w:t xml:space="preserve"> JI-Civil 1920.</w:t>
      </w:r>
    </w:p>
    <w:sectPr w:rsidR="00FA4458" w:rsidRPr="00485E20" w:rsidSect="00485E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458" w:rsidRDefault="00FA4458" w:rsidP="00FA4458">
      <w:r>
        <w:separator/>
      </w:r>
    </w:p>
  </w:endnote>
  <w:endnote w:type="continuationSeparator" w:id="0">
    <w:p w:rsidR="00FA4458" w:rsidRDefault="00FA4458" w:rsidP="00FA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458" w:rsidRDefault="00FA4458" w:rsidP="00FA4458">
    <w:pPr>
      <w:pStyle w:val="Footer"/>
      <w:jc w:val="both"/>
      <w:rPr>
        <w:rFonts w:ascii="Arial" w:hAnsi="Arial" w:cs="Arial"/>
        <w:sz w:val="20"/>
        <w:szCs w:val="20"/>
      </w:rPr>
    </w:pPr>
  </w:p>
  <w:p w:rsidR="00FA4458" w:rsidRPr="00FA4458" w:rsidRDefault="00FA4458" w:rsidP="00FA4458">
    <w:pPr>
      <w:pStyle w:val="Footer"/>
      <w:jc w:val="both"/>
      <w:rPr>
        <w:rFonts w:ascii="Arial" w:hAnsi="Arial" w:cs="Arial"/>
        <w:sz w:val="20"/>
        <w:szCs w:val="20"/>
      </w:rPr>
    </w:pPr>
    <w:r w:rsidRPr="00FA4458">
      <w:rPr>
        <w:rFonts w:ascii="Arial" w:hAnsi="Arial" w:cs="Arial"/>
        <w:sz w:val="20"/>
        <w:szCs w:val="20"/>
      </w:rPr>
      <w:t>Wisconsin C</w:t>
    </w:r>
    <w:r w:rsidR="00B10FC6">
      <w:rPr>
        <w:rFonts w:ascii="Arial" w:hAnsi="Arial" w:cs="Arial"/>
        <w:sz w:val="20"/>
        <w:szCs w:val="20"/>
      </w:rPr>
      <w:t>ourt System, 2</w:t>
    </w:r>
    <w:r w:rsidR="00A15E6B">
      <w:rPr>
        <w:rFonts w:ascii="Arial" w:hAnsi="Arial" w:cs="Arial"/>
        <w:sz w:val="20"/>
        <w:szCs w:val="20"/>
      </w:rPr>
      <w:t>/2025</w:t>
    </w:r>
    <w:r w:rsidR="00485E20">
      <w:rPr>
        <w:rFonts w:ascii="Arial" w:hAnsi="Arial" w:cs="Arial"/>
        <w:sz w:val="20"/>
        <w:szCs w:val="20"/>
      </w:rPr>
      <w:tab/>
    </w:r>
    <w:r w:rsidR="00485E20">
      <w:rPr>
        <w:rFonts w:ascii="Arial" w:hAnsi="Arial" w:cs="Arial"/>
        <w:sz w:val="20"/>
        <w:szCs w:val="20"/>
      </w:rPr>
      <w:tab/>
      <w:t>(Release No</w:t>
    </w:r>
    <w:r w:rsidR="00B10FC6">
      <w:rPr>
        <w:rFonts w:ascii="Arial" w:hAnsi="Arial" w:cs="Arial"/>
        <w:sz w:val="20"/>
        <w:szCs w:val="20"/>
      </w:rPr>
      <w:t>.</w:t>
    </w:r>
    <w:r w:rsidR="00485E20">
      <w:rPr>
        <w:rFonts w:ascii="Arial" w:hAnsi="Arial" w:cs="Arial"/>
        <w:sz w:val="20"/>
        <w:szCs w:val="20"/>
      </w:rPr>
      <w:t xml:space="preserve"> 58</w:t>
    </w:r>
    <w:r w:rsidRPr="00FA4458">
      <w:rPr>
        <w:rFonts w:ascii="Arial" w:hAnsi="Arial" w:cs="Arial"/>
        <w:sz w:val="20"/>
        <w:szCs w:val="20"/>
      </w:rPr>
      <w:t>)</w:t>
    </w:r>
  </w:p>
  <w:p w:rsidR="00FA4458" w:rsidRPr="00FA4458" w:rsidRDefault="00B33948">
    <w:pPr>
      <w:pStyle w:val="Footer"/>
      <w:jc w:val="center"/>
      <w:rPr>
        <w:rFonts w:ascii="Arial" w:hAnsi="Arial" w:cs="Arial"/>
        <w:sz w:val="20"/>
        <w:szCs w:val="20"/>
      </w:rPr>
    </w:pPr>
    <w:sdt>
      <w:sdtPr>
        <w:rPr>
          <w:rFonts w:ascii="Arial" w:hAnsi="Arial" w:cs="Arial"/>
          <w:sz w:val="20"/>
          <w:szCs w:val="20"/>
        </w:rPr>
        <w:id w:val="1467550417"/>
        <w:docPartObj>
          <w:docPartGallery w:val="Page Numbers (Bottom of Page)"/>
          <w:docPartUnique/>
        </w:docPartObj>
      </w:sdtPr>
      <w:sdtEndPr>
        <w:rPr>
          <w:noProof/>
        </w:rPr>
      </w:sdtEndPr>
      <w:sdtContent>
        <w:r w:rsidR="00FA4458" w:rsidRPr="00FA4458">
          <w:rPr>
            <w:rFonts w:ascii="Arial" w:hAnsi="Arial" w:cs="Arial"/>
            <w:sz w:val="20"/>
            <w:szCs w:val="20"/>
          </w:rPr>
          <w:fldChar w:fldCharType="begin"/>
        </w:r>
        <w:r w:rsidR="00FA4458" w:rsidRPr="00FA4458">
          <w:rPr>
            <w:rFonts w:ascii="Arial" w:hAnsi="Arial" w:cs="Arial"/>
            <w:sz w:val="20"/>
            <w:szCs w:val="20"/>
          </w:rPr>
          <w:instrText xml:space="preserve"> PAGE   \* MERGEFORMAT </w:instrText>
        </w:r>
        <w:r w:rsidR="00FA4458" w:rsidRPr="00FA4458">
          <w:rPr>
            <w:rFonts w:ascii="Arial" w:hAnsi="Arial" w:cs="Arial"/>
            <w:sz w:val="20"/>
            <w:szCs w:val="20"/>
          </w:rPr>
          <w:fldChar w:fldCharType="separate"/>
        </w:r>
        <w:r>
          <w:rPr>
            <w:rFonts w:ascii="Arial" w:hAnsi="Arial" w:cs="Arial"/>
            <w:noProof/>
            <w:sz w:val="20"/>
            <w:szCs w:val="20"/>
          </w:rPr>
          <w:t>4</w:t>
        </w:r>
        <w:r w:rsidR="00FA4458" w:rsidRPr="00FA4458">
          <w:rPr>
            <w:rFonts w:ascii="Arial" w:hAnsi="Arial" w:cs="Arial"/>
            <w:noProof/>
            <w:sz w:val="20"/>
            <w:szCs w:val="20"/>
          </w:rPr>
          <w:fldChar w:fldCharType="end"/>
        </w:r>
      </w:sdtContent>
    </w:sdt>
  </w:p>
  <w:p w:rsidR="00FA4458" w:rsidRDefault="00FA4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458" w:rsidRDefault="00FA4458" w:rsidP="00FA4458">
      <w:r>
        <w:separator/>
      </w:r>
    </w:p>
  </w:footnote>
  <w:footnote w:type="continuationSeparator" w:id="0">
    <w:p w:rsidR="00FA4458" w:rsidRDefault="00FA4458" w:rsidP="00FA4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458" w:rsidRDefault="00FA4458" w:rsidP="00FA4458">
    <w:pPr>
      <w:tabs>
        <w:tab w:val="center" w:pos="4680"/>
        <w:tab w:val="right" w:pos="9360"/>
      </w:tabs>
      <w:jc w:val="both"/>
      <w:rPr>
        <w:rFonts w:ascii="Helvetica" w:hAnsi="Helvetica" w:cs="Helvetica"/>
        <w:b/>
        <w:bCs/>
        <w:sz w:val="28"/>
        <w:szCs w:val="28"/>
      </w:rPr>
    </w:pPr>
  </w:p>
  <w:p w:rsidR="00FA4458" w:rsidRDefault="00FA4458" w:rsidP="00FA4458">
    <w:pPr>
      <w:tabs>
        <w:tab w:val="center" w:pos="4680"/>
        <w:tab w:val="right" w:pos="9360"/>
      </w:tabs>
      <w:jc w:val="both"/>
      <w:rPr>
        <w:rFonts w:ascii="Helvetica" w:hAnsi="Helvetica" w:cs="Helvetica"/>
        <w:b/>
        <w:bCs/>
        <w:sz w:val="28"/>
        <w:szCs w:val="28"/>
      </w:rPr>
    </w:pPr>
    <w:r w:rsidRPr="00FA4458">
      <w:rPr>
        <w:rFonts w:ascii="Helvetica" w:hAnsi="Helvetica" w:cs="Helvetica"/>
        <w:b/>
        <w:bCs/>
        <w:sz w:val="28"/>
        <w:szCs w:val="28"/>
      </w:rPr>
      <w:t>1922</w:t>
    </w:r>
    <w:r w:rsidRPr="00FA4458">
      <w:rPr>
        <w:rFonts w:ascii="Helvetica" w:hAnsi="Helvetica" w:cs="Helvetica"/>
        <w:b/>
        <w:bCs/>
        <w:sz w:val="28"/>
        <w:szCs w:val="28"/>
      </w:rPr>
      <w:tab/>
      <w:t>WIS JI-CIVIL</w:t>
    </w:r>
    <w:r w:rsidRPr="00FA4458">
      <w:rPr>
        <w:rFonts w:ascii="Helvetica" w:hAnsi="Helvetica" w:cs="Helvetica"/>
        <w:b/>
        <w:bCs/>
        <w:sz w:val="28"/>
        <w:szCs w:val="28"/>
      </w:rPr>
      <w:tab/>
      <w:t>1922</w:t>
    </w:r>
  </w:p>
  <w:p w:rsidR="00FA4458" w:rsidRDefault="00FA4458" w:rsidP="00FA4458">
    <w:pPr>
      <w:tabs>
        <w:tab w:val="center" w:pos="4680"/>
        <w:tab w:val="right" w:pos="9360"/>
      </w:tabs>
      <w:jc w:val="both"/>
      <w:rPr>
        <w:rFonts w:ascii="Helvetica" w:hAnsi="Helvetica" w:cs="Helvetica"/>
        <w:b/>
        <w:bCs/>
        <w:sz w:val="28"/>
        <w:szCs w:val="28"/>
      </w:rPr>
    </w:pPr>
  </w:p>
  <w:p w:rsidR="00FA4458" w:rsidRPr="00FA4458" w:rsidRDefault="00FA4458" w:rsidP="00FA4458">
    <w:pPr>
      <w:tabs>
        <w:tab w:val="center" w:pos="4680"/>
        <w:tab w:val="right" w:pos="9360"/>
      </w:tabs>
      <w:jc w:val="both"/>
      <w:rPr>
        <w:rFonts w:ascii="Helvetica" w:hAnsi="Helvetica" w:cs="Helvetic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967C4"/>
    <w:multiLevelType w:val="hybridMultilevel"/>
    <w:tmpl w:val="E7D0AFDA"/>
    <w:lvl w:ilvl="0" w:tplc="C338B2BE">
      <w:start w:val="1"/>
      <w:numFmt w:val="decimal"/>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458"/>
    <w:rsid w:val="00103881"/>
    <w:rsid w:val="0015014F"/>
    <w:rsid w:val="003907BC"/>
    <w:rsid w:val="003B30D4"/>
    <w:rsid w:val="00485E20"/>
    <w:rsid w:val="005753F0"/>
    <w:rsid w:val="00727299"/>
    <w:rsid w:val="00921118"/>
    <w:rsid w:val="00935C25"/>
    <w:rsid w:val="00A15E6B"/>
    <w:rsid w:val="00B10FC6"/>
    <w:rsid w:val="00B33948"/>
    <w:rsid w:val="00C11B67"/>
    <w:rsid w:val="00D46A2F"/>
    <w:rsid w:val="00FA4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CD51"/>
  <w15:chartTrackingRefBased/>
  <w15:docId w15:val="{3E979921-F35D-4C10-93D9-EE5AD976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458"/>
    <w:pPr>
      <w:widowControl w:val="0"/>
      <w:autoSpaceDE w:val="0"/>
      <w:autoSpaceDN w:val="0"/>
      <w:adjustRightInd w:val="0"/>
      <w:spacing w:after="0" w:line="240" w:lineRule="auto"/>
    </w:pPr>
    <w:rPr>
      <w:rFonts w:ascii="Times" w:eastAsia="Times New Roman"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458"/>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4458"/>
  </w:style>
  <w:style w:type="paragraph" w:styleId="Footer">
    <w:name w:val="footer"/>
    <w:basedOn w:val="Normal"/>
    <w:link w:val="FooterChar"/>
    <w:uiPriority w:val="99"/>
    <w:unhideWhenUsed/>
    <w:rsid w:val="00FA4458"/>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A4458"/>
  </w:style>
  <w:style w:type="character" w:styleId="FootnoteReference">
    <w:name w:val="footnote reference"/>
    <w:uiPriority w:val="99"/>
    <w:rsid w:val="00FA4458"/>
  </w:style>
  <w:style w:type="paragraph" w:styleId="NoSpacing">
    <w:name w:val="No Spacing"/>
    <w:uiPriority w:val="1"/>
    <w:qFormat/>
    <w:rsid w:val="00FA4458"/>
    <w:pPr>
      <w:widowControl w:val="0"/>
      <w:autoSpaceDE w:val="0"/>
      <w:autoSpaceDN w:val="0"/>
      <w:adjustRightInd w:val="0"/>
      <w:spacing w:after="0" w:line="240" w:lineRule="auto"/>
    </w:pPr>
    <w:rPr>
      <w:rFonts w:ascii="Times" w:eastAsia="Times New Roman" w:hAnsi="Times" w:cs="Times"/>
      <w:sz w:val="24"/>
      <w:szCs w:val="24"/>
    </w:rPr>
  </w:style>
  <w:style w:type="character" w:styleId="LineNumber">
    <w:name w:val="line number"/>
    <w:basedOn w:val="DefaultParagraphFont"/>
    <w:uiPriority w:val="99"/>
    <w:semiHidden/>
    <w:unhideWhenUsed/>
    <w:rsid w:val="00FA4458"/>
  </w:style>
  <w:style w:type="paragraph" w:styleId="ListParagraph">
    <w:name w:val="List Paragraph"/>
    <w:basedOn w:val="Normal"/>
    <w:uiPriority w:val="34"/>
    <w:qFormat/>
    <w:rsid w:val="00935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5</cp:revision>
  <dcterms:created xsi:type="dcterms:W3CDTF">2025-01-10T21:50:00Z</dcterms:created>
  <dcterms:modified xsi:type="dcterms:W3CDTF">2025-03-06T19:49:00Z</dcterms:modified>
</cp:coreProperties>
</file>