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A486B" w14:textId="77777777" w:rsidR="004D1278" w:rsidRPr="004D1278" w:rsidRDefault="004D1278" w:rsidP="004D1278">
      <w:pPr>
        <w:pStyle w:val="NoSpacing"/>
        <w:tabs>
          <w:tab w:val="left" w:pos="900"/>
        </w:tabs>
        <w:ind w:left="900" w:hanging="900"/>
        <w:jc w:val="both"/>
        <w:rPr>
          <w:rFonts w:ascii="Times New Roman" w:hAnsi="Times New Roman" w:cs="Times New Roman"/>
          <w:b/>
          <w:bCs/>
          <w:sz w:val="26"/>
          <w:szCs w:val="26"/>
        </w:rPr>
      </w:pPr>
      <w:r w:rsidRPr="004D1278">
        <w:rPr>
          <w:rFonts w:ascii="Times New Roman" w:hAnsi="Times New Roman" w:cs="Times New Roman"/>
          <w:b/>
          <w:bCs/>
          <w:sz w:val="26"/>
          <w:szCs w:val="26"/>
        </w:rPr>
        <w:t>1218B</w:t>
      </w:r>
      <w:r w:rsidRPr="004D1278">
        <w:rPr>
          <w:rFonts w:ascii="Times New Roman" w:hAnsi="Times New Roman" w:cs="Times New Roman"/>
          <w:b/>
          <w:bCs/>
          <w:sz w:val="26"/>
          <w:szCs w:val="26"/>
        </w:rPr>
        <w:tab/>
        <w:t>THIRD-DEGREE SEXUAL ASSAULT: SEXUAL CONTACT WITHOUT CONSENT INVOLVING EJACULATION, ETC. — § 940.225(3)(b)</w:t>
      </w:r>
    </w:p>
    <w:p w14:paraId="12B91DBF" w14:textId="655AFB63" w:rsidR="004D1278" w:rsidRDefault="004D1278" w:rsidP="004D1278">
      <w:pPr>
        <w:pStyle w:val="NoSpacing"/>
        <w:jc w:val="both"/>
        <w:rPr>
          <w:rFonts w:ascii="Times New Roman" w:hAnsi="Times New Roman" w:cs="Times New Roman"/>
          <w:sz w:val="26"/>
          <w:szCs w:val="26"/>
        </w:rPr>
      </w:pPr>
    </w:p>
    <w:p w14:paraId="6E6ADECD" w14:textId="77777777" w:rsidR="004D1278" w:rsidRPr="004D1278" w:rsidRDefault="004D1278" w:rsidP="004D1278">
      <w:pPr>
        <w:pStyle w:val="NoSpacing"/>
        <w:jc w:val="both"/>
        <w:rPr>
          <w:rFonts w:ascii="Times New Roman" w:hAnsi="Times New Roman" w:cs="Times New Roman"/>
          <w:sz w:val="26"/>
          <w:szCs w:val="26"/>
        </w:rPr>
      </w:pPr>
    </w:p>
    <w:p w14:paraId="62B6D903" w14:textId="68A38CBC" w:rsidR="004D1278" w:rsidRPr="002A344E" w:rsidRDefault="004D1278" w:rsidP="006903A6">
      <w:pPr>
        <w:pStyle w:val="NoSpacing"/>
        <w:spacing w:line="480" w:lineRule="auto"/>
        <w:jc w:val="center"/>
        <w:rPr>
          <w:rFonts w:ascii="Times New Roman" w:hAnsi="Times New Roman" w:cs="Times New Roman"/>
          <w:b/>
          <w:bCs/>
          <w:sz w:val="26"/>
          <w:szCs w:val="26"/>
        </w:rPr>
      </w:pPr>
      <w:r w:rsidRPr="002A344E">
        <w:rPr>
          <w:rFonts w:ascii="Times New Roman" w:hAnsi="Times New Roman" w:cs="Times New Roman"/>
          <w:b/>
          <w:bCs/>
          <w:sz w:val="26"/>
          <w:szCs w:val="26"/>
        </w:rPr>
        <w:t>Statutory Definition of the Crime</w:t>
      </w:r>
    </w:p>
    <w:p w14:paraId="1BB043E0" w14:textId="4337637F" w:rsidR="004D1278" w:rsidRPr="002A344E" w:rsidRDefault="004D1278" w:rsidP="006903A6">
      <w:pPr>
        <w:pStyle w:val="NoSpacing"/>
        <w:spacing w:line="480" w:lineRule="auto"/>
        <w:ind w:firstLine="450"/>
        <w:jc w:val="both"/>
        <w:rPr>
          <w:rFonts w:ascii="Times New Roman" w:hAnsi="Times New Roman" w:cs="Times New Roman"/>
          <w:sz w:val="26"/>
          <w:szCs w:val="26"/>
        </w:rPr>
      </w:pPr>
      <w:r w:rsidRPr="002A344E">
        <w:rPr>
          <w:rFonts w:ascii="Times New Roman" w:hAnsi="Times New Roman" w:cs="Times New Roman"/>
          <w:sz w:val="26"/>
          <w:szCs w:val="26"/>
        </w:rPr>
        <w:t>Third-degree sexual assault, as defined in § 940.225(3)(b) of the Criminal Code of Wisconsin, is committed by one who has sexual contact with another person—meaning contact undertaken with intent to (become sexually aroused or gratified) (sexually degrade or humiliate that person)</w:t>
      </w:r>
      <w:r w:rsidR="00F12793" w:rsidRPr="002A344E">
        <w:rPr>
          <w:rStyle w:val="EndnoteReference"/>
          <w:rFonts w:ascii="Times New Roman" w:hAnsi="Times New Roman" w:cs="Times New Roman"/>
          <w:sz w:val="26"/>
          <w:szCs w:val="26"/>
        </w:rPr>
        <w:endnoteReference w:id="1"/>
      </w:r>
      <w:r w:rsidRPr="002A344E">
        <w:rPr>
          <w:rFonts w:ascii="Times New Roman" w:hAnsi="Times New Roman" w:cs="Times New Roman"/>
          <w:sz w:val="26"/>
          <w:szCs w:val="26"/>
        </w:rPr>
        <w:t>—without consent.</w:t>
      </w:r>
    </w:p>
    <w:p w14:paraId="54289E8C" w14:textId="09F26DD7" w:rsidR="004D1278" w:rsidRPr="002A344E" w:rsidRDefault="004D1278" w:rsidP="006903A6">
      <w:pPr>
        <w:pStyle w:val="NoSpacing"/>
        <w:spacing w:line="480" w:lineRule="auto"/>
        <w:jc w:val="center"/>
        <w:rPr>
          <w:rFonts w:ascii="Times New Roman" w:hAnsi="Times New Roman" w:cs="Times New Roman"/>
          <w:b/>
          <w:bCs/>
          <w:sz w:val="26"/>
          <w:szCs w:val="26"/>
        </w:rPr>
      </w:pPr>
      <w:r w:rsidRPr="002A344E">
        <w:rPr>
          <w:rFonts w:ascii="Times New Roman" w:hAnsi="Times New Roman" w:cs="Times New Roman"/>
          <w:b/>
          <w:bCs/>
          <w:sz w:val="26"/>
          <w:szCs w:val="26"/>
        </w:rPr>
        <w:t>State’s Burden of Proof</w:t>
      </w:r>
    </w:p>
    <w:p w14:paraId="35574736" w14:textId="77777777" w:rsidR="004D1278" w:rsidRPr="002A344E" w:rsidRDefault="004D1278" w:rsidP="006903A6">
      <w:pPr>
        <w:pStyle w:val="NoSpacing"/>
        <w:spacing w:line="480" w:lineRule="auto"/>
        <w:ind w:firstLine="450"/>
        <w:jc w:val="both"/>
        <w:rPr>
          <w:rFonts w:ascii="Times New Roman" w:hAnsi="Times New Roman" w:cs="Times New Roman"/>
          <w:sz w:val="26"/>
          <w:szCs w:val="26"/>
        </w:rPr>
      </w:pPr>
      <w:r w:rsidRPr="002A344E">
        <w:rPr>
          <w:rFonts w:ascii="Times New Roman" w:hAnsi="Times New Roman" w:cs="Times New Roman"/>
          <w:sz w:val="26"/>
          <w:szCs w:val="26"/>
        </w:rPr>
        <w:t>Before you may find the defendant guilty of this offense, the State must prove by evidence which satisfies you beyond a reasonable doubt that the following three elements were present.</w:t>
      </w:r>
    </w:p>
    <w:p w14:paraId="7053C119" w14:textId="477C2F43" w:rsidR="004D1278" w:rsidRPr="002A344E" w:rsidRDefault="004D1278" w:rsidP="006903A6">
      <w:pPr>
        <w:pStyle w:val="NoSpacing"/>
        <w:spacing w:line="480" w:lineRule="auto"/>
        <w:jc w:val="center"/>
        <w:rPr>
          <w:rFonts w:ascii="Times New Roman" w:hAnsi="Times New Roman" w:cs="Times New Roman"/>
          <w:b/>
          <w:bCs/>
          <w:sz w:val="26"/>
          <w:szCs w:val="26"/>
        </w:rPr>
      </w:pPr>
      <w:r w:rsidRPr="002A344E">
        <w:rPr>
          <w:rFonts w:ascii="Times New Roman" w:hAnsi="Times New Roman" w:cs="Times New Roman"/>
          <w:b/>
          <w:bCs/>
          <w:sz w:val="26"/>
          <w:szCs w:val="26"/>
        </w:rPr>
        <w:t>Elements of the Crime That the State Must Prove</w:t>
      </w:r>
    </w:p>
    <w:p w14:paraId="5823DE28" w14:textId="10DF20C2" w:rsidR="004D1278" w:rsidRPr="002A344E" w:rsidRDefault="004D1278" w:rsidP="006903A6">
      <w:pPr>
        <w:pStyle w:val="NoSpacing"/>
        <w:tabs>
          <w:tab w:val="left" w:pos="900"/>
        </w:tabs>
        <w:spacing w:line="480" w:lineRule="auto"/>
        <w:ind w:left="900" w:hanging="450"/>
        <w:jc w:val="both"/>
        <w:rPr>
          <w:rFonts w:ascii="Times New Roman" w:hAnsi="Times New Roman" w:cs="Times New Roman"/>
          <w:sz w:val="26"/>
          <w:szCs w:val="26"/>
        </w:rPr>
      </w:pPr>
      <w:r w:rsidRPr="002A344E">
        <w:rPr>
          <w:rFonts w:ascii="Times New Roman" w:hAnsi="Times New Roman" w:cs="Times New Roman"/>
          <w:sz w:val="26"/>
          <w:szCs w:val="26"/>
        </w:rPr>
        <w:t>1.</w:t>
      </w:r>
      <w:r w:rsidRPr="002A344E">
        <w:rPr>
          <w:rFonts w:ascii="Times New Roman" w:hAnsi="Times New Roman" w:cs="Times New Roman"/>
          <w:sz w:val="26"/>
          <w:szCs w:val="26"/>
        </w:rPr>
        <w:tab/>
        <w:t>The defendant had sexual contact with (</w:t>
      </w:r>
      <w:r w:rsidRPr="002A344E">
        <w:rPr>
          <w:rFonts w:ascii="Times New Roman" w:hAnsi="Times New Roman" w:cs="Times New Roman"/>
          <w:sz w:val="26"/>
          <w:szCs w:val="26"/>
          <w:u w:val="single"/>
        </w:rPr>
        <w:t>name of victim</w:t>
      </w:r>
      <w:r w:rsidRPr="002A344E">
        <w:rPr>
          <w:rFonts w:ascii="Times New Roman" w:hAnsi="Times New Roman" w:cs="Times New Roman"/>
          <w:sz w:val="26"/>
          <w:szCs w:val="26"/>
        </w:rPr>
        <w:t>).</w:t>
      </w:r>
    </w:p>
    <w:p w14:paraId="730E8AF5" w14:textId="40CFF4E5" w:rsidR="004D1278" w:rsidRPr="002A344E" w:rsidRDefault="004D1278" w:rsidP="00DD3395">
      <w:pPr>
        <w:pStyle w:val="NoSpacing"/>
        <w:tabs>
          <w:tab w:val="left" w:pos="900"/>
        </w:tabs>
        <w:spacing w:line="480" w:lineRule="auto"/>
        <w:ind w:left="900" w:firstLine="360"/>
        <w:jc w:val="both"/>
        <w:rPr>
          <w:rFonts w:ascii="Times New Roman" w:hAnsi="Times New Roman" w:cs="Times New Roman"/>
          <w:sz w:val="26"/>
          <w:szCs w:val="26"/>
        </w:rPr>
      </w:pPr>
      <w:r w:rsidRPr="002A344E">
        <w:rPr>
          <w:rFonts w:ascii="Times New Roman" w:hAnsi="Times New Roman" w:cs="Times New Roman"/>
          <w:sz w:val="26"/>
          <w:szCs w:val="26"/>
        </w:rPr>
        <w:t xml:space="preserve">“Sexual contact” is defined as </w:t>
      </w:r>
      <w:r w:rsidR="00B45B6B" w:rsidRPr="002A344E">
        <w:rPr>
          <w:rFonts w:ascii="Times New Roman" w:hAnsi="Times New Roman" w:cs="Times New Roman"/>
          <w:sz w:val="26"/>
          <w:szCs w:val="26"/>
        </w:rPr>
        <w:t>[(intentional penile ejaculation of ejaculate or intentional emission of urine or feces (by the defendant) (by another person upon the defendant’s instruction)</w:t>
      </w:r>
      <w:r w:rsidR="00B45B6B" w:rsidRPr="002A344E">
        <w:rPr>
          <w:rStyle w:val="EndnoteReference"/>
          <w:rFonts w:ascii="Times New Roman" w:hAnsi="Times New Roman" w:cs="Times New Roman"/>
          <w:sz w:val="26"/>
          <w:szCs w:val="26"/>
        </w:rPr>
        <w:endnoteReference w:id="2"/>
      </w:r>
      <w:r w:rsidR="00B45B6B" w:rsidRPr="002A344E">
        <w:rPr>
          <w:rFonts w:ascii="Times New Roman" w:hAnsi="Times New Roman" w:cs="Times New Roman"/>
          <w:sz w:val="26"/>
          <w:szCs w:val="26"/>
        </w:rPr>
        <w:t xml:space="preserve"> upon any part of the body clothed or unclothed of (</w:t>
      </w:r>
      <w:r w:rsidR="00B45B6B" w:rsidRPr="002A344E">
        <w:rPr>
          <w:rFonts w:ascii="Times New Roman" w:hAnsi="Times New Roman" w:cs="Times New Roman"/>
          <w:sz w:val="26"/>
          <w:szCs w:val="26"/>
          <w:u w:val="single"/>
        </w:rPr>
        <w:t>name of victim</w:t>
      </w:r>
      <w:r w:rsidR="00B45B6B" w:rsidRPr="002A344E">
        <w:rPr>
          <w:rFonts w:ascii="Times New Roman" w:hAnsi="Times New Roman" w:cs="Times New Roman"/>
          <w:sz w:val="26"/>
          <w:szCs w:val="26"/>
        </w:rPr>
        <w:t>).</w:t>
      </w:r>
      <w:r w:rsidR="00B45B6B" w:rsidRPr="002A344E">
        <w:rPr>
          <w:rStyle w:val="EndnoteReference"/>
          <w:rFonts w:ascii="Times New Roman" w:hAnsi="Times New Roman" w:cs="Times New Roman"/>
          <w:sz w:val="26"/>
          <w:szCs w:val="26"/>
        </w:rPr>
        <w:endnoteReference w:id="3"/>
      </w:r>
      <w:r w:rsidR="00B45B6B" w:rsidRPr="002A344E">
        <w:rPr>
          <w:rFonts w:ascii="Times New Roman" w:hAnsi="Times New Roman" w:cs="Times New Roman"/>
          <w:sz w:val="26"/>
          <w:szCs w:val="26"/>
        </w:rPr>
        <w:t>] [ejaculation or emission of urine or feces by (</w:t>
      </w:r>
      <w:r w:rsidR="00B45B6B" w:rsidRPr="002A344E">
        <w:rPr>
          <w:rFonts w:ascii="Times New Roman" w:hAnsi="Times New Roman" w:cs="Times New Roman"/>
          <w:sz w:val="26"/>
          <w:szCs w:val="26"/>
          <w:u w:val="single"/>
        </w:rPr>
        <w:t>name of victim</w:t>
      </w:r>
      <w:r w:rsidR="00B45B6B" w:rsidRPr="002A344E">
        <w:rPr>
          <w:rFonts w:ascii="Times New Roman" w:hAnsi="Times New Roman" w:cs="Times New Roman"/>
          <w:sz w:val="26"/>
          <w:szCs w:val="26"/>
        </w:rPr>
        <w:t>) on any part of the defendant’s body, clothed or unclothed, which the defendant intentionally causes.</w:t>
      </w:r>
      <w:r w:rsidR="00B45B6B" w:rsidRPr="002A344E">
        <w:rPr>
          <w:rStyle w:val="EndnoteReference"/>
          <w:rFonts w:ascii="Times New Roman" w:hAnsi="Times New Roman" w:cs="Times New Roman"/>
          <w:sz w:val="26"/>
          <w:szCs w:val="26"/>
        </w:rPr>
        <w:endnoteReference w:id="4"/>
      </w:r>
      <w:r w:rsidR="00B45B6B" w:rsidRPr="002A344E">
        <w:rPr>
          <w:rFonts w:ascii="Times New Roman" w:hAnsi="Times New Roman" w:cs="Times New Roman"/>
          <w:sz w:val="26"/>
          <w:szCs w:val="26"/>
        </w:rPr>
        <w:t>]</w:t>
      </w:r>
      <w:r w:rsidR="00DD3395" w:rsidRPr="002A344E">
        <w:rPr>
          <w:rStyle w:val="EndnoteReference"/>
          <w:rFonts w:ascii="Times New Roman" w:hAnsi="Times New Roman" w:cs="Times New Roman"/>
          <w:sz w:val="26"/>
          <w:szCs w:val="26"/>
        </w:rPr>
        <w:endnoteReference w:id="5"/>
      </w:r>
    </w:p>
    <w:p w14:paraId="0FF5BE76" w14:textId="52AE91CC" w:rsidR="004D1278" w:rsidRPr="002A344E" w:rsidRDefault="004D1278" w:rsidP="006903A6">
      <w:pPr>
        <w:pStyle w:val="NoSpacing"/>
        <w:tabs>
          <w:tab w:val="left" w:pos="900"/>
        </w:tabs>
        <w:spacing w:line="480" w:lineRule="auto"/>
        <w:ind w:left="900" w:hanging="450"/>
        <w:jc w:val="both"/>
        <w:rPr>
          <w:rFonts w:ascii="Times New Roman" w:hAnsi="Times New Roman" w:cs="Times New Roman"/>
          <w:sz w:val="26"/>
          <w:szCs w:val="26"/>
          <w:vertAlign w:val="superscript"/>
        </w:rPr>
      </w:pPr>
      <w:r w:rsidRPr="002A344E">
        <w:rPr>
          <w:rFonts w:ascii="Times New Roman" w:hAnsi="Times New Roman" w:cs="Times New Roman"/>
          <w:sz w:val="26"/>
          <w:szCs w:val="26"/>
        </w:rPr>
        <w:t xml:space="preserve">2. </w:t>
      </w:r>
      <w:r w:rsidRPr="002A344E">
        <w:rPr>
          <w:rFonts w:ascii="Times New Roman" w:hAnsi="Times New Roman" w:cs="Times New Roman"/>
          <w:sz w:val="26"/>
          <w:szCs w:val="26"/>
        </w:rPr>
        <w:tab/>
        <w:t>The defendant acted with intent to (become sexually aroused or gratified) (sexually degrade or humiliate (</w:t>
      </w:r>
      <w:r w:rsidRPr="002A344E">
        <w:rPr>
          <w:rFonts w:ascii="Times New Roman" w:hAnsi="Times New Roman" w:cs="Times New Roman"/>
          <w:sz w:val="26"/>
          <w:szCs w:val="26"/>
          <w:u w:val="single"/>
        </w:rPr>
        <w:t>name of victim</w:t>
      </w:r>
      <w:r w:rsidRPr="002A344E">
        <w:rPr>
          <w:rFonts w:ascii="Times New Roman" w:hAnsi="Times New Roman" w:cs="Times New Roman"/>
          <w:sz w:val="26"/>
          <w:szCs w:val="26"/>
        </w:rPr>
        <w:t>)).</w:t>
      </w:r>
      <w:r w:rsidR="00F905D1" w:rsidRPr="002A344E">
        <w:rPr>
          <w:rStyle w:val="EndnoteReference"/>
          <w:rFonts w:ascii="Times New Roman" w:hAnsi="Times New Roman" w:cs="Times New Roman"/>
          <w:sz w:val="26"/>
          <w:szCs w:val="26"/>
        </w:rPr>
        <w:endnoteReference w:id="6"/>
      </w:r>
    </w:p>
    <w:p w14:paraId="6198663E" w14:textId="78D31FEF" w:rsidR="004D1278" w:rsidRPr="002A344E" w:rsidRDefault="004D1278" w:rsidP="006903A6">
      <w:pPr>
        <w:pStyle w:val="NoSpacing"/>
        <w:tabs>
          <w:tab w:val="left" w:pos="900"/>
        </w:tabs>
        <w:spacing w:line="480" w:lineRule="auto"/>
        <w:ind w:left="900" w:hanging="450"/>
        <w:jc w:val="both"/>
        <w:rPr>
          <w:rFonts w:ascii="Times New Roman" w:hAnsi="Times New Roman" w:cs="Times New Roman"/>
          <w:sz w:val="26"/>
          <w:szCs w:val="26"/>
        </w:rPr>
      </w:pPr>
      <w:r w:rsidRPr="002A344E">
        <w:rPr>
          <w:rFonts w:ascii="Times New Roman" w:hAnsi="Times New Roman" w:cs="Times New Roman"/>
          <w:sz w:val="26"/>
          <w:szCs w:val="26"/>
        </w:rPr>
        <w:lastRenderedPageBreak/>
        <w:t>3.</w:t>
      </w:r>
      <w:r w:rsidRPr="002A344E">
        <w:rPr>
          <w:rFonts w:ascii="Times New Roman" w:hAnsi="Times New Roman" w:cs="Times New Roman"/>
          <w:sz w:val="26"/>
          <w:szCs w:val="26"/>
        </w:rPr>
        <w:tab/>
        <w:t>(</w:t>
      </w:r>
      <w:r w:rsidRPr="002A344E">
        <w:rPr>
          <w:rFonts w:ascii="Times New Roman" w:hAnsi="Times New Roman" w:cs="Times New Roman"/>
          <w:sz w:val="26"/>
          <w:szCs w:val="26"/>
          <w:u w:val="single"/>
        </w:rPr>
        <w:t>Name of victim</w:t>
      </w:r>
      <w:r w:rsidRPr="002A344E">
        <w:rPr>
          <w:rFonts w:ascii="Times New Roman" w:hAnsi="Times New Roman" w:cs="Times New Roman"/>
          <w:sz w:val="26"/>
          <w:szCs w:val="26"/>
        </w:rPr>
        <w:t>) did not consent to the sexual contact.</w:t>
      </w:r>
    </w:p>
    <w:p w14:paraId="2E974D43" w14:textId="567D045E" w:rsidR="004D1278" w:rsidRPr="002A344E" w:rsidRDefault="004D1278" w:rsidP="006903A6">
      <w:pPr>
        <w:pStyle w:val="NoSpacing"/>
        <w:spacing w:line="480" w:lineRule="auto"/>
        <w:jc w:val="center"/>
        <w:rPr>
          <w:rFonts w:ascii="Times New Roman" w:hAnsi="Times New Roman" w:cs="Times New Roman"/>
          <w:b/>
          <w:bCs/>
          <w:sz w:val="26"/>
          <w:szCs w:val="26"/>
        </w:rPr>
      </w:pPr>
      <w:r w:rsidRPr="002A344E">
        <w:rPr>
          <w:rFonts w:ascii="Times New Roman" w:hAnsi="Times New Roman" w:cs="Times New Roman"/>
          <w:b/>
          <w:bCs/>
          <w:sz w:val="26"/>
          <w:szCs w:val="26"/>
        </w:rPr>
        <w:t>Deciding About Intent</w:t>
      </w:r>
    </w:p>
    <w:p w14:paraId="7D7BDD07" w14:textId="45C3A153" w:rsidR="004D1278" w:rsidRPr="004D1278" w:rsidRDefault="004D1278" w:rsidP="006903A6">
      <w:pPr>
        <w:pStyle w:val="NoSpacing"/>
        <w:spacing w:line="480" w:lineRule="auto"/>
        <w:ind w:firstLine="450"/>
        <w:jc w:val="both"/>
        <w:rPr>
          <w:rFonts w:ascii="Times New Roman" w:hAnsi="Times New Roman" w:cs="Times New Roman"/>
          <w:sz w:val="26"/>
          <w:szCs w:val="26"/>
        </w:rPr>
      </w:pPr>
      <w:r w:rsidRPr="002A344E">
        <w:rPr>
          <w:rFonts w:ascii="Times New Roman" w:hAnsi="Times New Roman" w:cs="Times New Roman"/>
          <w:sz w:val="26"/>
          <w:szCs w:val="26"/>
        </w:rPr>
        <w:t xml:space="preserve">You cannot look into a person’s mind to find intent. Intent must be found, if found at all, from the defendant’s acts, words, and statements, if any, and </w:t>
      </w:r>
      <w:r w:rsidRPr="004D1278">
        <w:rPr>
          <w:rFonts w:ascii="Times New Roman" w:hAnsi="Times New Roman" w:cs="Times New Roman"/>
          <w:sz w:val="26"/>
          <w:szCs w:val="26"/>
        </w:rPr>
        <w:t>from all the facts and circumstances bearing upon intent.</w:t>
      </w:r>
    </w:p>
    <w:p w14:paraId="13DB3FA5" w14:textId="4DABF7B2" w:rsidR="004D1278" w:rsidRPr="002A344E" w:rsidRDefault="004D1278" w:rsidP="006903A6">
      <w:pPr>
        <w:pStyle w:val="NoSpacing"/>
        <w:spacing w:line="480" w:lineRule="auto"/>
        <w:jc w:val="center"/>
        <w:rPr>
          <w:rFonts w:ascii="Times New Roman" w:hAnsi="Times New Roman" w:cs="Times New Roman"/>
          <w:b/>
          <w:bCs/>
          <w:sz w:val="26"/>
          <w:szCs w:val="26"/>
          <w:vertAlign w:val="superscript"/>
        </w:rPr>
      </w:pPr>
      <w:r w:rsidRPr="002A344E">
        <w:rPr>
          <w:rFonts w:ascii="Times New Roman" w:hAnsi="Times New Roman" w:cs="Times New Roman"/>
          <w:b/>
          <w:bCs/>
          <w:sz w:val="26"/>
          <w:szCs w:val="26"/>
        </w:rPr>
        <w:t>Meaning of “Did Not Consent”</w:t>
      </w:r>
      <w:r w:rsidR="00833B8C" w:rsidRPr="002A344E">
        <w:rPr>
          <w:rStyle w:val="EndnoteReference"/>
          <w:rFonts w:ascii="Times New Roman" w:hAnsi="Times New Roman" w:cs="Times New Roman"/>
          <w:b/>
          <w:bCs/>
          <w:sz w:val="26"/>
          <w:szCs w:val="26"/>
        </w:rPr>
        <w:endnoteReference w:id="7"/>
      </w:r>
    </w:p>
    <w:p w14:paraId="5D255835" w14:textId="7C87AE30" w:rsidR="004D1278" w:rsidRPr="004D1278" w:rsidRDefault="004D1278" w:rsidP="006903A6">
      <w:pPr>
        <w:pStyle w:val="NoSpacing"/>
        <w:spacing w:line="480" w:lineRule="auto"/>
        <w:ind w:firstLine="450"/>
        <w:jc w:val="both"/>
        <w:rPr>
          <w:rFonts w:ascii="Times New Roman" w:hAnsi="Times New Roman" w:cs="Times New Roman"/>
          <w:sz w:val="26"/>
          <w:szCs w:val="26"/>
          <w:vertAlign w:val="superscript"/>
        </w:rPr>
      </w:pPr>
      <w:r w:rsidRPr="002A344E">
        <w:rPr>
          <w:rFonts w:ascii="Times New Roman" w:hAnsi="Times New Roman" w:cs="Times New Roman"/>
          <w:sz w:val="26"/>
          <w:szCs w:val="26"/>
        </w:rPr>
        <w:t>“Did not consent” means that (</w:t>
      </w:r>
      <w:r w:rsidRPr="002A344E">
        <w:rPr>
          <w:rFonts w:ascii="Times New Roman" w:hAnsi="Times New Roman" w:cs="Times New Roman"/>
          <w:sz w:val="26"/>
          <w:szCs w:val="26"/>
          <w:u w:val="single"/>
        </w:rPr>
        <w:t>name of victim</w:t>
      </w:r>
      <w:r w:rsidRPr="002A344E">
        <w:rPr>
          <w:rFonts w:ascii="Times New Roman" w:hAnsi="Times New Roman" w:cs="Times New Roman"/>
          <w:sz w:val="26"/>
          <w:szCs w:val="26"/>
        </w:rPr>
        <w:t>) did not freely agree to have sexual contact with the defendant. In deciding whether (</w:t>
      </w:r>
      <w:r w:rsidRPr="002A344E">
        <w:rPr>
          <w:rFonts w:ascii="Times New Roman" w:hAnsi="Times New Roman" w:cs="Times New Roman"/>
          <w:sz w:val="26"/>
          <w:szCs w:val="26"/>
          <w:u w:val="single"/>
        </w:rPr>
        <w:t>name of victim</w:t>
      </w:r>
      <w:r w:rsidRPr="002A344E">
        <w:rPr>
          <w:rFonts w:ascii="Times New Roman" w:hAnsi="Times New Roman" w:cs="Times New Roman"/>
          <w:sz w:val="26"/>
          <w:szCs w:val="26"/>
        </w:rPr>
        <w:t>) did</w:t>
      </w:r>
      <w:r w:rsidRPr="004D1278">
        <w:rPr>
          <w:rFonts w:ascii="Times New Roman" w:hAnsi="Times New Roman" w:cs="Times New Roman"/>
          <w:sz w:val="26"/>
          <w:szCs w:val="26"/>
        </w:rPr>
        <w:t xml:space="preserve"> not consent, you should consider what </w:t>
      </w:r>
      <w:r>
        <w:rPr>
          <w:rFonts w:ascii="Times New Roman" w:hAnsi="Times New Roman" w:cs="Times New Roman"/>
          <w:sz w:val="26"/>
          <w:szCs w:val="26"/>
        </w:rPr>
        <w:t>(</w:t>
      </w:r>
      <w:r w:rsidRPr="004D1278">
        <w:rPr>
          <w:rFonts w:ascii="Times New Roman" w:hAnsi="Times New Roman" w:cs="Times New Roman"/>
          <w:sz w:val="26"/>
          <w:szCs w:val="26"/>
        </w:rPr>
        <w:t>he</w:t>
      </w:r>
      <w:r>
        <w:rPr>
          <w:rFonts w:ascii="Times New Roman" w:hAnsi="Times New Roman" w:cs="Times New Roman"/>
          <w:sz w:val="26"/>
          <w:szCs w:val="26"/>
        </w:rPr>
        <w:t>) (</w:t>
      </w:r>
      <w:r w:rsidRPr="004D1278">
        <w:rPr>
          <w:rFonts w:ascii="Times New Roman" w:hAnsi="Times New Roman" w:cs="Times New Roman"/>
          <w:sz w:val="26"/>
          <w:szCs w:val="26"/>
        </w:rPr>
        <w:t>she</w:t>
      </w:r>
      <w:r>
        <w:rPr>
          <w:rFonts w:ascii="Times New Roman" w:hAnsi="Times New Roman" w:cs="Times New Roman"/>
          <w:sz w:val="26"/>
          <w:szCs w:val="26"/>
        </w:rPr>
        <w:t>)</w:t>
      </w:r>
      <w:r w:rsidRPr="004D1278">
        <w:rPr>
          <w:rFonts w:ascii="Times New Roman" w:hAnsi="Times New Roman" w:cs="Times New Roman"/>
          <w:sz w:val="26"/>
          <w:szCs w:val="26"/>
        </w:rPr>
        <w:t xml:space="preserve"> said and did, along with all the other facts and circumstances.</w:t>
      </w:r>
      <w:r>
        <w:rPr>
          <w:rFonts w:ascii="Times New Roman" w:hAnsi="Times New Roman" w:cs="Times New Roman"/>
          <w:sz w:val="26"/>
          <w:szCs w:val="26"/>
        </w:rPr>
        <w:t xml:space="preserve"> </w:t>
      </w:r>
      <w:r w:rsidRPr="004D1278">
        <w:rPr>
          <w:rFonts w:ascii="Times New Roman" w:hAnsi="Times New Roman" w:cs="Times New Roman"/>
          <w:sz w:val="26"/>
          <w:szCs w:val="26"/>
        </w:rPr>
        <w:t>This element does not require that (</w:t>
      </w:r>
      <w:r w:rsidRPr="004D1278">
        <w:rPr>
          <w:rFonts w:ascii="Times New Roman" w:hAnsi="Times New Roman" w:cs="Times New Roman"/>
          <w:sz w:val="26"/>
          <w:szCs w:val="26"/>
          <w:u w:val="single"/>
        </w:rPr>
        <w:t>name of victim</w:t>
      </w:r>
      <w:r w:rsidRPr="004D1278">
        <w:rPr>
          <w:rFonts w:ascii="Times New Roman" w:hAnsi="Times New Roman" w:cs="Times New Roman"/>
          <w:sz w:val="26"/>
          <w:szCs w:val="26"/>
        </w:rPr>
        <w:t>) offered physical resistance.</w:t>
      </w:r>
      <w:r w:rsidR="00833B8C">
        <w:rPr>
          <w:rStyle w:val="EndnoteReference"/>
          <w:rFonts w:ascii="Times New Roman" w:hAnsi="Times New Roman" w:cs="Times New Roman"/>
          <w:sz w:val="26"/>
          <w:szCs w:val="26"/>
        </w:rPr>
        <w:endnoteReference w:id="8"/>
      </w:r>
    </w:p>
    <w:p w14:paraId="7CB5DD17" w14:textId="33EC3A87" w:rsidR="004D1278" w:rsidRPr="006903A6" w:rsidRDefault="004D1278" w:rsidP="006903A6">
      <w:pPr>
        <w:pStyle w:val="NoSpacing"/>
        <w:spacing w:line="480" w:lineRule="auto"/>
        <w:jc w:val="center"/>
        <w:rPr>
          <w:rFonts w:ascii="Times New Roman" w:hAnsi="Times New Roman" w:cs="Times New Roman"/>
          <w:b/>
          <w:bCs/>
          <w:sz w:val="26"/>
          <w:szCs w:val="26"/>
        </w:rPr>
      </w:pPr>
      <w:r w:rsidRPr="006903A6">
        <w:rPr>
          <w:rFonts w:ascii="Times New Roman" w:hAnsi="Times New Roman" w:cs="Times New Roman"/>
          <w:b/>
          <w:bCs/>
          <w:sz w:val="26"/>
          <w:szCs w:val="26"/>
        </w:rPr>
        <w:t>Jury</w:t>
      </w:r>
      <w:r w:rsidR="006903A6" w:rsidRPr="006903A6">
        <w:rPr>
          <w:rFonts w:ascii="Times New Roman" w:hAnsi="Times New Roman" w:cs="Times New Roman"/>
          <w:b/>
          <w:bCs/>
          <w:sz w:val="26"/>
          <w:szCs w:val="26"/>
        </w:rPr>
        <w:t>’</w:t>
      </w:r>
      <w:r w:rsidRPr="006903A6">
        <w:rPr>
          <w:rFonts w:ascii="Times New Roman" w:hAnsi="Times New Roman" w:cs="Times New Roman"/>
          <w:b/>
          <w:bCs/>
          <w:sz w:val="26"/>
          <w:szCs w:val="26"/>
        </w:rPr>
        <w:t>s Decision</w:t>
      </w:r>
    </w:p>
    <w:p w14:paraId="67EFB483" w14:textId="572C08E3" w:rsidR="004D1278" w:rsidRPr="004D1278" w:rsidRDefault="004D1278" w:rsidP="006903A6">
      <w:pPr>
        <w:pStyle w:val="NoSpacing"/>
        <w:spacing w:line="480" w:lineRule="auto"/>
        <w:ind w:firstLine="450"/>
        <w:jc w:val="both"/>
        <w:rPr>
          <w:rFonts w:ascii="Times New Roman" w:hAnsi="Times New Roman" w:cs="Times New Roman"/>
          <w:sz w:val="26"/>
          <w:szCs w:val="26"/>
        </w:rPr>
      </w:pPr>
      <w:r w:rsidRPr="004D1278">
        <w:rPr>
          <w:rFonts w:ascii="Times New Roman" w:hAnsi="Times New Roman" w:cs="Times New Roman"/>
          <w:sz w:val="26"/>
          <w:szCs w:val="26"/>
        </w:rPr>
        <w:t xml:space="preserve">If you are satisfied beyond a reasonable doubt </w:t>
      </w:r>
      <w:r w:rsidRPr="002A344E">
        <w:rPr>
          <w:rFonts w:ascii="Times New Roman" w:hAnsi="Times New Roman" w:cs="Times New Roman"/>
          <w:sz w:val="26"/>
          <w:szCs w:val="26"/>
        </w:rPr>
        <w:t xml:space="preserve">that all three elements </w:t>
      </w:r>
      <w:r w:rsidRPr="004D1278">
        <w:rPr>
          <w:rFonts w:ascii="Times New Roman" w:hAnsi="Times New Roman" w:cs="Times New Roman"/>
          <w:sz w:val="26"/>
          <w:szCs w:val="26"/>
        </w:rPr>
        <w:t>of third-degree sexual assault have been proved, you should find the defendant guilty.</w:t>
      </w:r>
    </w:p>
    <w:p w14:paraId="71ECFADA" w14:textId="77777777" w:rsidR="004D1278" w:rsidRPr="004D1278" w:rsidRDefault="004D1278" w:rsidP="006903A6">
      <w:pPr>
        <w:pStyle w:val="NoSpacing"/>
        <w:spacing w:line="480" w:lineRule="auto"/>
        <w:ind w:firstLine="450"/>
        <w:jc w:val="both"/>
        <w:rPr>
          <w:rFonts w:ascii="Times New Roman" w:hAnsi="Times New Roman" w:cs="Times New Roman"/>
          <w:sz w:val="26"/>
          <w:szCs w:val="26"/>
        </w:rPr>
      </w:pPr>
      <w:r w:rsidRPr="004D1278">
        <w:rPr>
          <w:rFonts w:ascii="Times New Roman" w:hAnsi="Times New Roman" w:cs="Times New Roman"/>
          <w:sz w:val="26"/>
          <w:szCs w:val="26"/>
        </w:rPr>
        <w:t>If you are not so satisfied, you must find the defendant not guilty.</w:t>
      </w:r>
    </w:p>
    <w:p w14:paraId="4AE2A1FE" w14:textId="736D5E7E" w:rsidR="006903A6" w:rsidRDefault="006903A6" w:rsidP="004D1278">
      <w:pPr>
        <w:pStyle w:val="NoSpacing"/>
        <w:jc w:val="both"/>
        <w:rPr>
          <w:rFonts w:ascii="Times New Roman" w:hAnsi="Times New Roman" w:cs="Times New Roman"/>
          <w:sz w:val="26"/>
          <w:szCs w:val="26"/>
        </w:rPr>
      </w:pPr>
    </w:p>
    <w:p w14:paraId="45CF0414" w14:textId="31DC5A4B" w:rsidR="006903A6" w:rsidRDefault="006903A6" w:rsidP="004D1278">
      <w:pPr>
        <w:pStyle w:val="NoSpacing"/>
        <w:jc w:val="both"/>
        <w:rPr>
          <w:rFonts w:ascii="Times New Roman" w:hAnsi="Times New Roman" w:cs="Times New Roman"/>
          <w:sz w:val="26"/>
          <w:szCs w:val="26"/>
        </w:rPr>
      </w:pPr>
    </w:p>
    <w:p w14:paraId="6D80BFB7" w14:textId="7F47D2D4" w:rsidR="006903A6" w:rsidRDefault="006903A6" w:rsidP="004D1278">
      <w:pPr>
        <w:pStyle w:val="NoSpacing"/>
        <w:jc w:val="both"/>
        <w:rPr>
          <w:rFonts w:ascii="Times New Roman" w:hAnsi="Times New Roman" w:cs="Times New Roman"/>
          <w:sz w:val="26"/>
          <w:szCs w:val="26"/>
        </w:rPr>
      </w:pPr>
    </w:p>
    <w:p w14:paraId="016FF8E5" w14:textId="77777777" w:rsidR="006903A6" w:rsidRPr="004D1278" w:rsidRDefault="006903A6" w:rsidP="004D1278">
      <w:pPr>
        <w:pStyle w:val="NoSpacing"/>
        <w:jc w:val="both"/>
        <w:rPr>
          <w:rFonts w:ascii="Times New Roman" w:hAnsi="Times New Roman" w:cs="Times New Roman"/>
          <w:sz w:val="26"/>
          <w:szCs w:val="26"/>
        </w:rPr>
      </w:pPr>
    </w:p>
    <w:p w14:paraId="2B81943A" w14:textId="77777777" w:rsidR="004D1278" w:rsidRPr="006903A6" w:rsidRDefault="004D1278" w:rsidP="004D1278">
      <w:pPr>
        <w:pStyle w:val="NoSpacing"/>
        <w:jc w:val="both"/>
        <w:rPr>
          <w:rFonts w:ascii="Times New Roman" w:hAnsi="Times New Roman" w:cs="Times New Roman"/>
          <w:b/>
          <w:bCs/>
        </w:rPr>
      </w:pPr>
      <w:r w:rsidRPr="006903A6">
        <w:rPr>
          <w:rFonts w:ascii="Times New Roman" w:hAnsi="Times New Roman" w:cs="Times New Roman"/>
          <w:b/>
          <w:bCs/>
        </w:rPr>
        <w:t>COMMENT</w:t>
      </w:r>
    </w:p>
    <w:p w14:paraId="252032F7" w14:textId="77777777" w:rsidR="004D1278" w:rsidRPr="004D1278" w:rsidRDefault="004D1278" w:rsidP="004D1278">
      <w:pPr>
        <w:pStyle w:val="NoSpacing"/>
        <w:jc w:val="both"/>
        <w:rPr>
          <w:rFonts w:ascii="Times New Roman" w:hAnsi="Times New Roman" w:cs="Times New Roman"/>
        </w:rPr>
      </w:pPr>
    </w:p>
    <w:p w14:paraId="16B33D9A" w14:textId="6E4D3B65" w:rsidR="004D1278" w:rsidRPr="002A344E" w:rsidRDefault="004D1278" w:rsidP="00833B8C">
      <w:pPr>
        <w:pStyle w:val="NoSpacing"/>
        <w:ind w:firstLine="450"/>
        <w:jc w:val="both"/>
        <w:rPr>
          <w:rFonts w:ascii="Times New Roman" w:hAnsi="Times New Roman" w:cs="Times New Roman"/>
        </w:rPr>
      </w:pPr>
      <w:r w:rsidRPr="004D1278">
        <w:rPr>
          <w:rFonts w:ascii="Times New Roman" w:hAnsi="Times New Roman" w:cs="Times New Roman"/>
        </w:rPr>
        <w:t>Wis JI</w:t>
      </w:r>
      <w:r w:rsidR="006903A6">
        <w:rPr>
          <w:rFonts w:ascii="Times New Roman" w:hAnsi="Times New Roman" w:cs="Times New Roman"/>
        </w:rPr>
        <w:t>–</w:t>
      </w:r>
      <w:r w:rsidRPr="002A344E">
        <w:rPr>
          <w:rFonts w:ascii="Times New Roman" w:hAnsi="Times New Roman" w:cs="Times New Roman"/>
        </w:rPr>
        <w:t>Criminal 1218B was originally published in 1996 and revised in 2002</w:t>
      </w:r>
      <w:r w:rsidR="00A54A32">
        <w:rPr>
          <w:rFonts w:ascii="Times New Roman" w:hAnsi="Times New Roman" w:cs="Times New Roman"/>
        </w:rPr>
        <w:t xml:space="preserve">, </w:t>
      </w:r>
      <w:r w:rsidRPr="002A344E">
        <w:rPr>
          <w:rFonts w:ascii="Times New Roman" w:hAnsi="Times New Roman" w:cs="Times New Roman"/>
        </w:rPr>
        <w:t>2004 and 2018. The 2018 revision reflect</w:t>
      </w:r>
      <w:r w:rsidR="00833B8C" w:rsidRPr="002A344E">
        <w:rPr>
          <w:rFonts w:ascii="Times New Roman" w:hAnsi="Times New Roman" w:cs="Times New Roman"/>
        </w:rPr>
        <w:t>e</w:t>
      </w:r>
      <w:r w:rsidR="00D915A7">
        <w:rPr>
          <w:rFonts w:ascii="Times New Roman" w:hAnsi="Times New Roman" w:cs="Times New Roman"/>
        </w:rPr>
        <w:t>d</w:t>
      </w:r>
      <w:r w:rsidRPr="002A344E">
        <w:rPr>
          <w:rFonts w:ascii="Times New Roman" w:hAnsi="Times New Roman" w:cs="Times New Roman"/>
        </w:rPr>
        <w:t xml:space="preserve"> changes made by 2017 Wisconsin Act 174 [effective date: March 30, 2018]. This revision was approved by the Committee in</w:t>
      </w:r>
      <w:r w:rsidR="002678E8" w:rsidRPr="002A344E">
        <w:rPr>
          <w:rFonts w:ascii="Times New Roman" w:hAnsi="Times New Roman" w:cs="Times New Roman"/>
        </w:rPr>
        <w:t xml:space="preserve"> April 2026</w:t>
      </w:r>
      <w:r w:rsidRPr="002A344E">
        <w:rPr>
          <w:rFonts w:ascii="Times New Roman" w:hAnsi="Times New Roman" w:cs="Times New Roman"/>
        </w:rPr>
        <w:t>. It</w:t>
      </w:r>
      <w:r w:rsidR="00833B8C" w:rsidRPr="002A344E">
        <w:rPr>
          <w:rFonts w:ascii="Times New Roman" w:hAnsi="Times New Roman" w:cs="Times New Roman"/>
        </w:rPr>
        <w:t xml:space="preserve"> added Element 2 to comply with the holding in </w:t>
      </w:r>
      <w:r w:rsidR="00833B8C" w:rsidRPr="002A344E">
        <w:rPr>
          <w:rFonts w:ascii="Times New Roman" w:hAnsi="Times New Roman" w:cs="Times New Roman"/>
          <w:u w:val="single"/>
        </w:rPr>
        <w:t xml:space="preserve">State v. </w:t>
      </w:r>
      <w:proofErr w:type="spellStart"/>
      <w:r w:rsidR="00833B8C" w:rsidRPr="002A344E">
        <w:rPr>
          <w:rFonts w:ascii="Times New Roman" w:hAnsi="Times New Roman" w:cs="Times New Roman"/>
          <w:u w:val="single"/>
        </w:rPr>
        <w:t>Jipson</w:t>
      </w:r>
      <w:proofErr w:type="spellEnd"/>
      <w:r w:rsidR="00833B8C" w:rsidRPr="002A344E">
        <w:rPr>
          <w:rFonts w:ascii="Times New Roman" w:hAnsi="Times New Roman" w:cs="Times New Roman"/>
        </w:rPr>
        <w:t>, 2003 WI App 222.</w:t>
      </w:r>
    </w:p>
    <w:p w14:paraId="238F5E89" w14:textId="77777777" w:rsidR="00833B8C" w:rsidRPr="004D1278" w:rsidRDefault="00833B8C" w:rsidP="00833B8C">
      <w:pPr>
        <w:pStyle w:val="NoSpacing"/>
        <w:ind w:firstLine="450"/>
        <w:jc w:val="both"/>
        <w:rPr>
          <w:rFonts w:ascii="Times New Roman" w:hAnsi="Times New Roman" w:cs="Times New Roman"/>
        </w:rPr>
      </w:pPr>
    </w:p>
    <w:p w14:paraId="754EF284" w14:textId="7B30D02E" w:rsidR="004D1278" w:rsidRPr="004D1278" w:rsidRDefault="004D1278" w:rsidP="006903A6">
      <w:pPr>
        <w:pStyle w:val="NoSpacing"/>
        <w:ind w:firstLine="450"/>
        <w:jc w:val="both"/>
        <w:rPr>
          <w:rFonts w:ascii="Times New Roman" w:hAnsi="Times New Roman" w:cs="Times New Roman"/>
        </w:rPr>
      </w:pPr>
      <w:r w:rsidRPr="004D1278">
        <w:rPr>
          <w:rFonts w:ascii="Times New Roman" w:hAnsi="Times New Roman" w:cs="Times New Roman"/>
        </w:rPr>
        <w:lastRenderedPageBreak/>
        <w:t>This instruction is for violations of § 940.225(3)(b), as amended by 2017 Wisconsin Act 174. For violations of sub. (3)(a), see Wis JI</w:t>
      </w:r>
      <w:r w:rsidR="006903A6" w:rsidRPr="006903A6">
        <w:rPr>
          <w:rFonts w:ascii="Times New Roman" w:hAnsi="Times New Roman" w:cs="Times New Roman"/>
        </w:rPr>
        <w:t>–</w:t>
      </w:r>
      <w:r w:rsidRPr="004D1278">
        <w:rPr>
          <w:rFonts w:ascii="Times New Roman" w:hAnsi="Times New Roman" w:cs="Times New Roman"/>
        </w:rPr>
        <w:t xml:space="preserve">Criminal 1218A. Act 174 amended former sub. (3) by splitting it into two </w:t>
      </w:r>
      <w:proofErr w:type="spellStart"/>
      <w:r w:rsidRPr="004D1278">
        <w:rPr>
          <w:rFonts w:ascii="Times New Roman" w:hAnsi="Times New Roman" w:cs="Times New Roman"/>
        </w:rPr>
        <w:t>subdivs</w:t>
      </w:r>
      <w:proofErr w:type="spellEnd"/>
      <w:r w:rsidRPr="004D1278">
        <w:rPr>
          <w:rFonts w:ascii="Times New Roman" w:hAnsi="Times New Roman" w:cs="Times New Roman"/>
        </w:rPr>
        <w:t>. (a) and (b).  The text and the penalty were not changed. This instruction applies only to sexual contact as defined in § 940.225(5)(b)2. and 3.</w:t>
      </w:r>
      <w:r w:rsidR="00E62BDD">
        <w:rPr>
          <w:rFonts w:ascii="Times New Roman" w:hAnsi="Times New Roman" w:cs="Times New Roman"/>
        </w:rPr>
        <w:t>,</w:t>
      </w:r>
      <w:r w:rsidRPr="004D1278">
        <w:rPr>
          <w:rFonts w:ascii="Times New Roman" w:hAnsi="Times New Roman" w:cs="Times New Roman"/>
        </w:rPr>
        <w:t xml:space="preserve"> which provide that sexual contact includes:</w:t>
      </w:r>
    </w:p>
    <w:p w14:paraId="70BAAD48" w14:textId="77777777" w:rsidR="004D1278" w:rsidRPr="004D1278" w:rsidRDefault="004D1278" w:rsidP="004D1278">
      <w:pPr>
        <w:pStyle w:val="NoSpacing"/>
        <w:jc w:val="both"/>
        <w:rPr>
          <w:rFonts w:ascii="Times New Roman" w:hAnsi="Times New Roman" w:cs="Times New Roman"/>
        </w:rPr>
      </w:pPr>
    </w:p>
    <w:p w14:paraId="4496A2C2" w14:textId="77777777" w:rsidR="004D1278" w:rsidRPr="004D1278" w:rsidRDefault="004D1278" w:rsidP="006903A6">
      <w:pPr>
        <w:pStyle w:val="NoSpacing"/>
        <w:ind w:left="450" w:right="450"/>
        <w:jc w:val="both"/>
        <w:rPr>
          <w:rFonts w:ascii="Times New Roman" w:hAnsi="Times New Roman" w:cs="Times New Roman"/>
        </w:rPr>
      </w:pPr>
      <w:r w:rsidRPr="004D1278">
        <w:rPr>
          <w:rFonts w:ascii="Times New Roman" w:hAnsi="Times New Roman" w:cs="Times New Roman"/>
        </w:rPr>
        <w:t>Sub. (b)2. Intentional penile ejaculation of ejaculate or intentional emission of urine or feces by the defendant upon any part of the body clothed or unclothed of the complainant if that ejaculation or emission is either for the purpose of sexually degrading or sexually humiliating the complainant or for the purpose of sexually arousing or gratifying the defendant.</w:t>
      </w:r>
    </w:p>
    <w:p w14:paraId="61EED334" w14:textId="77777777" w:rsidR="004D1278" w:rsidRPr="004D1278" w:rsidRDefault="004D1278" w:rsidP="006903A6">
      <w:pPr>
        <w:pStyle w:val="NoSpacing"/>
        <w:ind w:left="450" w:right="450"/>
        <w:jc w:val="both"/>
        <w:rPr>
          <w:rFonts w:ascii="Times New Roman" w:hAnsi="Times New Roman" w:cs="Times New Roman"/>
        </w:rPr>
      </w:pPr>
    </w:p>
    <w:p w14:paraId="22294CDB" w14:textId="77777777" w:rsidR="004D1278" w:rsidRPr="004D1278" w:rsidRDefault="004D1278" w:rsidP="006903A6">
      <w:pPr>
        <w:pStyle w:val="NoSpacing"/>
        <w:ind w:left="450" w:right="450"/>
        <w:jc w:val="both"/>
        <w:rPr>
          <w:rFonts w:ascii="Times New Roman" w:hAnsi="Times New Roman" w:cs="Times New Roman"/>
        </w:rPr>
      </w:pPr>
      <w:r w:rsidRPr="004D1278">
        <w:rPr>
          <w:rFonts w:ascii="Times New Roman" w:hAnsi="Times New Roman" w:cs="Times New Roman"/>
        </w:rPr>
        <w:t>Sub. (b)3. For the purpose of sexually degrading or humiliating the complainant or sexually arousing or gratifying the defendant, intentionally causing the complainant to ejaculate or emit urine or feces on any part of the defendant's body, whether clothed or unclothed.</w:t>
      </w:r>
    </w:p>
    <w:p w14:paraId="257634AB" w14:textId="77777777" w:rsidR="004D1278" w:rsidRPr="004D1278" w:rsidRDefault="004D1278" w:rsidP="004D1278">
      <w:pPr>
        <w:pStyle w:val="NoSpacing"/>
        <w:jc w:val="both"/>
        <w:rPr>
          <w:rFonts w:ascii="Times New Roman" w:hAnsi="Times New Roman" w:cs="Times New Roman"/>
        </w:rPr>
      </w:pPr>
    </w:p>
    <w:p w14:paraId="42CF460F" w14:textId="64A4CA7D" w:rsidR="004D1278" w:rsidRPr="004D1278" w:rsidRDefault="004D1278" w:rsidP="006903A6">
      <w:pPr>
        <w:pStyle w:val="NoSpacing"/>
        <w:ind w:firstLine="450"/>
        <w:jc w:val="both"/>
        <w:rPr>
          <w:rFonts w:ascii="Times New Roman" w:hAnsi="Times New Roman" w:cs="Times New Roman"/>
        </w:rPr>
      </w:pPr>
      <w:r w:rsidRPr="004D1278">
        <w:rPr>
          <w:rFonts w:ascii="Times New Roman" w:hAnsi="Times New Roman" w:cs="Times New Roman"/>
        </w:rPr>
        <w:t>2017 Wisconsin Act 174 amended former sub. (3) by splitting it into sub</w:t>
      </w:r>
      <w:r w:rsidR="009F365C">
        <w:rPr>
          <w:rFonts w:ascii="Times New Roman" w:hAnsi="Times New Roman" w:cs="Times New Roman"/>
        </w:rPr>
        <w:t>s</w:t>
      </w:r>
      <w:r w:rsidRPr="004D1278">
        <w:rPr>
          <w:rFonts w:ascii="Times New Roman" w:hAnsi="Times New Roman" w:cs="Times New Roman"/>
        </w:rPr>
        <w:t>. (a) and (b).  The text and the penalty were not changed. See Wis JI</w:t>
      </w:r>
      <w:r w:rsidR="006903A6" w:rsidRPr="006903A6">
        <w:rPr>
          <w:rFonts w:ascii="Times New Roman" w:hAnsi="Times New Roman" w:cs="Times New Roman"/>
        </w:rPr>
        <w:t>–</w:t>
      </w:r>
      <w:r w:rsidRPr="004D1278">
        <w:rPr>
          <w:rFonts w:ascii="Times New Roman" w:hAnsi="Times New Roman" w:cs="Times New Roman"/>
        </w:rPr>
        <w:t>Criminal 1218A for violations under sub. (3)(a): sexual intercourse without consent.</w:t>
      </w:r>
    </w:p>
    <w:p w14:paraId="24BF814C" w14:textId="77777777" w:rsidR="004D1278" w:rsidRPr="004D1278" w:rsidRDefault="004D1278" w:rsidP="004D1278">
      <w:pPr>
        <w:pStyle w:val="NoSpacing"/>
        <w:jc w:val="both"/>
        <w:rPr>
          <w:rFonts w:ascii="Times New Roman" w:hAnsi="Times New Roman" w:cs="Times New Roman"/>
        </w:rPr>
      </w:pPr>
    </w:p>
    <w:p w14:paraId="0F1A521B" w14:textId="23EC7606" w:rsidR="00826225" w:rsidRPr="002A344E" w:rsidRDefault="004D1278" w:rsidP="00833B8C">
      <w:pPr>
        <w:pStyle w:val="NoSpacing"/>
        <w:ind w:firstLine="450"/>
        <w:jc w:val="both"/>
        <w:rPr>
          <w:rFonts w:ascii="Times New Roman" w:hAnsi="Times New Roman" w:cs="Times New Roman"/>
        </w:rPr>
      </w:pPr>
      <w:r w:rsidRPr="002A344E">
        <w:rPr>
          <w:rFonts w:ascii="Times New Roman" w:hAnsi="Times New Roman" w:cs="Times New Roman"/>
        </w:rPr>
        <w:t>Unlike the other instructions for sexual contact offenses, this instruction builds in the applicable alternative specified in subs. (5)(b) 2. and 3.  This is to emphasize that this instruction is only for those specific types of sexual contact.  For sexual contact offense</w:t>
      </w:r>
      <w:r w:rsidR="00A54A32">
        <w:rPr>
          <w:rFonts w:ascii="Times New Roman" w:hAnsi="Times New Roman" w:cs="Times New Roman"/>
        </w:rPr>
        <w:t>s</w:t>
      </w:r>
      <w:r w:rsidRPr="002A344E">
        <w:rPr>
          <w:rFonts w:ascii="Times New Roman" w:hAnsi="Times New Roman" w:cs="Times New Roman"/>
        </w:rPr>
        <w:t xml:space="preserve"> generally, see </w:t>
      </w:r>
      <w:r w:rsidR="00324404" w:rsidRPr="002A344E">
        <w:rPr>
          <w:rFonts w:ascii="Times New Roman" w:hAnsi="Times New Roman" w:cs="Times New Roman"/>
        </w:rPr>
        <w:t xml:space="preserve">Wis JI–Criminal 1200A. </w:t>
      </w:r>
    </w:p>
    <w:p w14:paraId="10053946" w14:textId="77777777" w:rsidR="00833B8C" w:rsidRPr="004D1278" w:rsidRDefault="00833B8C" w:rsidP="00833B8C">
      <w:pPr>
        <w:pStyle w:val="NoSpacing"/>
        <w:ind w:firstLine="450"/>
        <w:jc w:val="both"/>
        <w:rPr>
          <w:rFonts w:ascii="Times New Roman" w:hAnsi="Times New Roman" w:cs="Times New Roman"/>
        </w:rPr>
      </w:pPr>
    </w:p>
    <w:sectPr w:rsidR="00833B8C" w:rsidRPr="004D1278" w:rsidSect="00C77989">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1408B" w14:textId="77777777" w:rsidR="004D1278" w:rsidRDefault="004D1278" w:rsidP="004D1278">
      <w:pPr>
        <w:spacing w:after="0" w:line="240" w:lineRule="auto"/>
      </w:pPr>
      <w:r>
        <w:separator/>
      </w:r>
    </w:p>
  </w:endnote>
  <w:endnote w:type="continuationSeparator" w:id="0">
    <w:p w14:paraId="786D290A" w14:textId="77777777" w:rsidR="004D1278" w:rsidRDefault="004D1278" w:rsidP="004D1278">
      <w:pPr>
        <w:spacing w:after="0" w:line="240" w:lineRule="auto"/>
      </w:pPr>
      <w:r>
        <w:continuationSeparator/>
      </w:r>
    </w:p>
  </w:endnote>
  <w:endnote w:id="1">
    <w:p w14:paraId="3EF0DD06" w14:textId="6080E85F" w:rsidR="00F12793" w:rsidRPr="002A344E" w:rsidRDefault="00F12793" w:rsidP="00F12793">
      <w:pPr>
        <w:pStyle w:val="NoSpacing"/>
        <w:tabs>
          <w:tab w:val="left" w:pos="900"/>
        </w:tabs>
        <w:ind w:firstLine="450"/>
        <w:jc w:val="both"/>
        <w:rPr>
          <w:rFonts w:ascii="Times New Roman" w:hAnsi="Times New Roman" w:cs="Times New Roman"/>
        </w:rPr>
      </w:pPr>
      <w:r w:rsidRPr="00F12793">
        <w:rPr>
          <w:rFonts w:ascii="Times New Roman" w:hAnsi="Times New Roman" w:cs="Times New Roman"/>
        </w:rPr>
        <w:endnoteRef/>
      </w:r>
      <w:r w:rsidRPr="00F12793">
        <w:rPr>
          <w:rFonts w:ascii="Times New Roman" w:hAnsi="Times New Roman" w:cs="Times New Roman"/>
        </w:rPr>
        <w:t xml:space="preserve">. </w:t>
      </w:r>
      <w:r w:rsidRPr="002A344E">
        <w:rPr>
          <w:rFonts w:ascii="Times New Roman" w:hAnsi="Times New Roman" w:cs="Times New Roman"/>
        </w:rPr>
        <w:tab/>
        <w:t>The two identified alternatives defined in sub. (5)(b)2. and 3. apply to sexual contact involving intentional ejaculation or intentional emission of urine or feces. The “intent to cause bodily harm” alternative that applies to other types of sexual contact does not apply to the offense defined by this instruction. See Wis JI</w:t>
      </w:r>
      <w:r w:rsidR="00296803" w:rsidRPr="00296803">
        <w:rPr>
          <w:rFonts w:ascii="Times New Roman" w:hAnsi="Times New Roman" w:cs="Times New Roman"/>
        </w:rPr>
        <w:t>–</w:t>
      </w:r>
      <w:r w:rsidRPr="002A344E">
        <w:rPr>
          <w:rFonts w:ascii="Times New Roman" w:hAnsi="Times New Roman" w:cs="Times New Roman"/>
        </w:rPr>
        <w:t>Criminal 1200A.</w:t>
      </w:r>
    </w:p>
    <w:p w14:paraId="7B5295A5" w14:textId="77777777" w:rsidR="00F12793" w:rsidRPr="002A344E" w:rsidRDefault="00F12793" w:rsidP="00F12793">
      <w:pPr>
        <w:pStyle w:val="NoSpacing"/>
        <w:jc w:val="both"/>
        <w:rPr>
          <w:rFonts w:ascii="Times New Roman" w:hAnsi="Times New Roman" w:cs="Times New Roman"/>
        </w:rPr>
      </w:pPr>
    </w:p>
  </w:endnote>
  <w:endnote w:id="2">
    <w:p w14:paraId="246FF97C" w14:textId="18FE5221" w:rsidR="00B45B6B" w:rsidRPr="002A344E" w:rsidRDefault="00B45B6B" w:rsidP="00B45B6B">
      <w:pPr>
        <w:pStyle w:val="EndnoteText"/>
        <w:tabs>
          <w:tab w:val="left" w:pos="900"/>
        </w:tabs>
        <w:ind w:firstLine="450"/>
        <w:jc w:val="both"/>
        <w:rPr>
          <w:rFonts w:ascii="Times New Roman" w:hAnsi="Times New Roman" w:cs="Times New Roman"/>
          <w:sz w:val="22"/>
          <w:szCs w:val="22"/>
        </w:rPr>
      </w:pPr>
      <w:r w:rsidRPr="002A344E">
        <w:rPr>
          <w:rFonts w:ascii="Times New Roman" w:hAnsi="Times New Roman" w:cs="Times New Roman"/>
          <w:sz w:val="22"/>
          <w:szCs w:val="22"/>
        </w:rPr>
        <w:endnoteRef/>
      </w:r>
      <w:r w:rsidRPr="002A344E">
        <w:rPr>
          <w:rFonts w:ascii="Times New Roman" w:hAnsi="Times New Roman" w:cs="Times New Roman"/>
          <w:sz w:val="22"/>
          <w:szCs w:val="22"/>
        </w:rPr>
        <w:t>.</w:t>
      </w:r>
      <w:r w:rsidRPr="002A344E">
        <w:rPr>
          <w:rFonts w:ascii="Times New Roman" w:hAnsi="Times New Roman" w:cs="Times New Roman"/>
          <w:sz w:val="22"/>
          <w:szCs w:val="22"/>
        </w:rPr>
        <w:tab/>
        <w:t>“By another person upon the defendant’s instruction” was added by 2005 Wisconsin Act 435, effective date:  June 6, 2006.</w:t>
      </w:r>
    </w:p>
    <w:p w14:paraId="6FA17EAC" w14:textId="77777777" w:rsidR="00B45B6B" w:rsidRPr="002A344E" w:rsidRDefault="00B45B6B" w:rsidP="00B45B6B">
      <w:pPr>
        <w:pStyle w:val="EndnoteText"/>
        <w:tabs>
          <w:tab w:val="left" w:pos="900"/>
        </w:tabs>
        <w:ind w:firstLine="450"/>
        <w:jc w:val="both"/>
        <w:rPr>
          <w:rFonts w:ascii="Times New Roman" w:hAnsi="Times New Roman" w:cs="Times New Roman"/>
          <w:sz w:val="22"/>
          <w:szCs w:val="22"/>
        </w:rPr>
      </w:pPr>
    </w:p>
  </w:endnote>
  <w:endnote w:id="3">
    <w:p w14:paraId="724026F8" w14:textId="4CEA79D7" w:rsidR="00B45B6B" w:rsidRPr="002A344E" w:rsidRDefault="00B45B6B" w:rsidP="00B45B6B">
      <w:pPr>
        <w:pStyle w:val="NoSpacing"/>
        <w:tabs>
          <w:tab w:val="left" w:pos="900"/>
        </w:tabs>
        <w:ind w:firstLine="450"/>
        <w:jc w:val="both"/>
        <w:rPr>
          <w:rFonts w:ascii="Times New Roman" w:hAnsi="Times New Roman" w:cs="Times New Roman"/>
        </w:rPr>
      </w:pPr>
      <w:r w:rsidRPr="002A344E">
        <w:rPr>
          <w:rFonts w:ascii="Times New Roman" w:hAnsi="Times New Roman" w:cs="Times New Roman"/>
        </w:rPr>
        <w:endnoteRef/>
      </w:r>
      <w:r w:rsidRPr="002A344E">
        <w:rPr>
          <w:rFonts w:ascii="Times New Roman" w:hAnsi="Times New Roman" w:cs="Times New Roman"/>
        </w:rPr>
        <w:t>.</w:t>
      </w:r>
      <w:r w:rsidRPr="002A344E">
        <w:rPr>
          <w:rFonts w:ascii="Times New Roman" w:hAnsi="Times New Roman" w:cs="Times New Roman"/>
        </w:rPr>
        <w:tab/>
        <w:t>This is the type of “sexual contact” defined in sub. (5)(b)2. of § 940.225. It was created by 1995 Wisconsin Act 69, which first applies to offenses committed on December 2, 1995.</w:t>
      </w:r>
    </w:p>
    <w:p w14:paraId="5A51157B" w14:textId="77777777" w:rsidR="00B45B6B" w:rsidRPr="002A344E" w:rsidRDefault="00B45B6B" w:rsidP="00B45B6B">
      <w:pPr>
        <w:pStyle w:val="NoSpacing"/>
        <w:tabs>
          <w:tab w:val="left" w:pos="900"/>
        </w:tabs>
        <w:ind w:firstLine="450"/>
        <w:jc w:val="both"/>
        <w:rPr>
          <w:rFonts w:ascii="Times New Roman" w:hAnsi="Times New Roman" w:cs="Times New Roman"/>
        </w:rPr>
      </w:pPr>
    </w:p>
  </w:endnote>
  <w:endnote w:id="4">
    <w:p w14:paraId="096C02A6" w14:textId="17699C40" w:rsidR="00B45B6B" w:rsidRPr="002A344E" w:rsidRDefault="00B45B6B" w:rsidP="00B45B6B">
      <w:pPr>
        <w:pStyle w:val="NoSpacing"/>
        <w:tabs>
          <w:tab w:val="left" w:pos="900"/>
        </w:tabs>
        <w:ind w:firstLine="450"/>
        <w:jc w:val="both"/>
        <w:rPr>
          <w:rFonts w:ascii="Times New Roman" w:hAnsi="Times New Roman" w:cs="Times New Roman"/>
        </w:rPr>
      </w:pPr>
      <w:r w:rsidRPr="002A344E">
        <w:rPr>
          <w:rFonts w:ascii="Times New Roman" w:hAnsi="Times New Roman" w:cs="Times New Roman"/>
        </w:rPr>
        <w:endnoteRef/>
      </w:r>
      <w:r w:rsidRPr="002A344E">
        <w:rPr>
          <w:rFonts w:ascii="Times New Roman" w:hAnsi="Times New Roman" w:cs="Times New Roman"/>
        </w:rPr>
        <w:t>.</w:t>
      </w:r>
      <w:r w:rsidRPr="002A344E">
        <w:rPr>
          <w:rFonts w:ascii="Times New Roman" w:hAnsi="Times New Roman" w:cs="Times New Roman"/>
        </w:rPr>
        <w:tab/>
        <w:t>This is the type of “sexual contact” defined in sub. (5)(b)3. of § 940.225. It was created by 2005 Wisconsin Act 273, which first applies to offenses committed on April 20, 2006.</w:t>
      </w:r>
    </w:p>
    <w:p w14:paraId="499C0051" w14:textId="77777777" w:rsidR="00DD3395" w:rsidRPr="002A344E" w:rsidRDefault="00DD3395" w:rsidP="00B45B6B">
      <w:pPr>
        <w:pStyle w:val="NoSpacing"/>
        <w:tabs>
          <w:tab w:val="left" w:pos="900"/>
        </w:tabs>
        <w:ind w:firstLine="450"/>
        <w:jc w:val="both"/>
        <w:rPr>
          <w:rFonts w:ascii="Times New Roman" w:hAnsi="Times New Roman" w:cs="Times New Roman"/>
        </w:rPr>
      </w:pPr>
    </w:p>
  </w:endnote>
  <w:endnote w:id="5">
    <w:p w14:paraId="01750945" w14:textId="58805B3E" w:rsidR="00DD3395" w:rsidRPr="002A344E" w:rsidRDefault="00DD3395" w:rsidP="00DD3395">
      <w:pPr>
        <w:pStyle w:val="NoSpacing"/>
        <w:tabs>
          <w:tab w:val="left" w:pos="900"/>
        </w:tabs>
        <w:ind w:firstLine="450"/>
        <w:jc w:val="both"/>
        <w:rPr>
          <w:rFonts w:ascii="Times New Roman" w:hAnsi="Times New Roman" w:cs="Times New Roman"/>
        </w:rPr>
      </w:pPr>
      <w:r w:rsidRPr="002A344E">
        <w:rPr>
          <w:rFonts w:ascii="Times New Roman" w:hAnsi="Times New Roman" w:cs="Times New Roman"/>
        </w:rPr>
        <w:endnoteRef/>
      </w:r>
      <w:r w:rsidRPr="002A344E">
        <w:rPr>
          <w:rFonts w:ascii="Times New Roman" w:hAnsi="Times New Roman" w:cs="Times New Roman"/>
        </w:rPr>
        <w:t xml:space="preserve">. </w:t>
      </w:r>
      <w:r w:rsidRPr="002A344E">
        <w:rPr>
          <w:rFonts w:ascii="Times New Roman" w:hAnsi="Times New Roman" w:cs="Times New Roman"/>
        </w:rPr>
        <w:tab/>
        <w:t xml:space="preserve">This definition of “sexual contact” was created by 1995 Wisconsin Act 69 [effective date: December 2, </w:t>
      </w:r>
      <w:r w:rsidR="00331CBD" w:rsidRPr="002A344E">
        <w:rPr>
          <w:rFonts w:ascii="Times New Roman" w:hAnsi="Times New Roman" w:cs="Times New Roman"/>
        </w:rPr>
        <w:t>19</w:t>
      </w:r>
      <w:r w:rsidRPr="002A344E">
        <w:rPr>
          <w:rFonts w:ascii="Times New Roman" w:hAnsi="Times New Roman" w:cs="Times New Roman"/>
        </w:rPr>
        <w:t>95], which also created the offense addressed by this instruction. The appropriate definition of “sexual contact” should be selected based on the specific facts of the case.</w:t>
      </w:r>
    </w:p>
    <w:p w14:paraId="47381FFF" w14:textId="77777777" w:rsidR="00F905D1" w:rsidRPr="002A344E" w:rsidRDefault="00F905D1" w:rsidP="00DD3395">
      <w:pPr>
        <w:pStyle w:val="NoSpacing"/>
        <w:tabs>
          <w:tab w:val="left" w:pos="900"/>
        </w:tabs>
        <w:ind w:firstLine="450"/>
        <w:jc w:val="both"/>
        <w:rPr>
          <w:rFonts w:ascii="Times New Roman" w:hAnsi="Times New Roman" w:cs="Times New Roman"/>
        </w:rPr>
      </w:pPr>
    </w:p>
  </w:endnote>
  <w:endnote w:id="6">
    <w:p w14:paraId="3D83CDA4" w14:textId="4AFC3796" w:rsidR="00F905D1" w:rsidRPr="002A344E" w:rsidRDefault="00F905D1" w:rsidP="00F905D1">
      <w:pPr>
        <w:pStyle w:val="NoSpacing"/>
        <w:tabs>
          <w:tab w:val="left" w:pos="900"/>
        </w:tabs>
        <w:ind w:firstLine="450"/>
        <w:jc w:val="both"/>
        <w:rPr>
          <w:rFonts w:ascii="Times New Roman" w:hAnsi="Times New Roman" w:cs="Times New Roman"/>
        </w:rPr>
      </w:pPr>
      <w:r w:rsidRPr="002A344E">
        <w:rPr>
          <w:rFonts w:ascii="Times New Roman" w:hAnsi="Times New Roman" w:cs="Times New Roman"/>
        </w:rPr>
        <w:endnoteRef/>
      </w:r>
      <w:r w:rsidRPr="002A344E">
        <w:rPr>
          <w:rFonts w:ascii="Times New Roman" w:hAnsi="Times New Roman" w:cs="Times New Roman"/>
        </w:rPr>
        <w:t>.</w:t>
      </w:r>
      <w:r w:rsidRPr="002A344E">
        <w:rPr>
          <w:rFonts w:ascii="Times New Roman" w:hAnsi="Times New Roman" w:cs="Times New Roman"/>
        </w:rPr>
        <w:tab/>
        <w:t xml:space="preserve">Prior to the 2026 revision, the “Elements of the Crime That the State Must Prove” section did not explicitly include the requirement that the sexual contact be for a prohibited purpose. Instead, this purpose element was embedded within a “Meaning of ‘Sexual Contact’” section and incorporated into the alternative definitions of sexual contact under Wis. Stat. § </w:t>
      </w:r>
      <w:r w:rsidR="001700DC" w:rsidRPr="002A344E">
        <w:rPr>
          <w:rFonts w:ascii="Times New Roman" w:hAnsi="Times New Roman" w:cs="Times New Roman"/>
        </w:rPr>
        <w:t>940.225(5)(b)2. and 3.</w:t>
      </w:r>
    </w:p>
    <w:p w14:paraId="0474E359" w14:textId="77777777" w:rsidR="00F905D1" w:rsidRPr="002A344E" w:rsidRDefault="00F905D1" w:rsidP="00F905D1">
      <w:pPr>
        <w:pStyle w:val="NoSpacing"/>
        <w:tabs>
          <w:tab w:val="left" w:pos="900"/>
        </w:tabs>
        <w:ind w:firstLine="450"/>
        <w:jc w:val="both"/>
        <w:rPr>
          <w:rFonts w:ascii="Times New Roman" w:hAnsi="Times New Roman" w:cs="Times New Roman"/>
        </w:rPr>
      </w:pPr>
    </w:p>
    <w:p w14:paraId="13428DD9" w14:textId="77777777" w:rsidR="00F905D1" w:rsidRPr="002A344E" w:rsidRDefault="00F905D1" w:rsidP="00F905D1">
      <w:pPr>
        <w:pStyle w:val="NoSpacing"/>
        <w:tabs>
          <w:tab w:val="left" w:pos="900"/>
        </w:tabs>
        <w:ind w:firstLine="450"/>
        <w:jc w:val="both"/>
        <w:rPr>
          <w:rFonts w:ascii="Times New Roman" w:hAnsi="Times New Roman" w:cs="Times New Roman"/>
        </w:rPr>
      </w:pPr>
      <w:r w:rsidRPr="002A344E">
        <w:rPr>
          <w:rFonts w:ascii="Times New Roman" w:hAnsi="Times New Roman" w:cs="Times New Roman"/>
        </w:rPr>
        <w:t xml:space="preserve">However, as the court of appeals observed in </w:t>
      </w:r>
      <w:r w:rsidRPr="002A344E">
        <w:rPr>
          <w:rFonts w:ascii="Times New Roman" w:hAnsi="Times New Roman" w:cs="Times New Roman"/>
          <w:u w:val="single"/>
        </w:rPr>
        <w:t>State v. Goth</w:t>
      </w:r>
      <w:r w:rsidRPr="002A344E">
        <w:rPr>
          <w:rFonts w:ascii="Times New Roman" w:hAnsi="Times New Roman" w:cs="Times New Roman"/>
        </w:rPr>
        <w:t xml:space="preserve">, 2024 WI App 74, 15 N.W.3d 518 (unpublished), this structural approach did not comply with the court’s earlier holding in </w:t>
      </w:r>
      <w:r w:rsidRPr="002A344E">
        <w:rPr>
          <w:rFonts w:ascii="Times New Roman" w:hAnsi="Times New Roman" w:cs="Times New Roman"/>
          <w:u w:val="single"/>
        </w:rPr>
        <w:t xml:space="preserve">State v. </w:t>
      </w:r>
      <w:proofErr w:type="spellStart"/>
      <w:r w:rsidRPr="002A344E">
        <w:rPr>
          <w:rFonts w:ascii="Times New Roman" w:hAnsi="Times New Roman" w:cs="Times New Roman"/>
          <w:u w:val="single"/>
        </w:rPr>
        <w:t>Jipson</w:t>
      </w:r>
      <w:proofErr w:type="spellEnd"/>
      <w:r w:rsidRPr="002A344E">
        <w:rPr>
          <w:rFonts w:ascii="Times New Roman" w:hAnsi="Times New Roman" w:cs="Times New Roman"/>
        </w:rPr>
        <w:t xml:space="preserve">, 2003 WI App 222, ¶¶9–10 &amp; n.4, 267 Wis. 2d 467, 671 N.W.2d 18. In </w:t>
      </w:r>
      <w:proofErr w:type="spellStart"/>
      <w:r w:rsidRPr="002A344E">
        <w:rPr>
          <w:rFonts w:ascii="Times New Roman" w:hAnsi="Times New Roman" w:cs="Times New Roman"/>
          <w:u w:val="single"/>
        </w:rPr>
        <w:t>Jipson</w:t>
      </w:r>
      <w:proofErr w:type="spellEnd"/>
      <w:r w:rsidRPr="002A344E">
        <w:rPr>
          <w:rFonts w:ascii="Times New Roman" w:hAnsi="Times New Roman" w:cs="Times New Roman"/>
        </w:rPr>
        <w:t>, the court held that, before accepting a guilty or no-contest plea to a sexual assault charge, the circuit court must ensure the defendant understands the complete statutory definition of “sexual contact,” including its purpose element.</w:t>
      </w:r>
    </w:p>
    <w:p w14:paraId="7B48805D" w14:textId="77777777" w:rsidR="00F905D1" w:rsidRPr="002A344E" w:rsidRDefault="00F905D1" w:rsidP="00F905D1">
      <w:pPr>
        <w:pStyle w:val="NoSpacing"/>
        <w:tabs>
          <w:tab w:val="left" w:pos="900"/>
        </w:tabs>
        <w:ind w:firstLine="450"/>
        <w:jc w:val="both"/>
        <w:rPr>
          <w:rFonts w:ascii="Times New Roman" w:hAnsi="Times New Roman" w:cs="Times New Roman"/>
        </w:rPr>
      </w:pPr>
    </w:p>
    <w:p w14:paraId="0E1C2F6E" w14:textId="44E053CD" w:rsidR="00F905D1" w:rsidRPr="002A344E" w:rsidRDefault="00F905D1" w:rsidP="00F905D1">
      <w:pPr>
        <w:pStyle w:val="NoSpacing"/>
        <w:tabs>
          <w:tab w:val="left" w:pos="900"/>
        </w:tabs>
        <w:ind w:firstLine="450"/>
        <w:jc w:val="both"/>
        <w:rPr>
          <w:rFonts w:ascii="Times New Roman" w:hAnsi="Times New Roman" w:cs="Times New Roman"/>
        </w:rPr>
      </w:pPr>
      <w:r w:rsidRPr="002A344E">
        <w:rPr>
          <w:rFonts w:ascii="Times New Roman" w:hAnsi="Times New Roman" w:cs="Times New Roman"/>
        </w:rPr>
        <w:t>In response, the Committee revised the instruction to present the purpose requirement as a separate, standalone element. The instruction now expressly states that the defendant must have acted “with the intent to either become sexually aroused or gratified or to sexually degrade or humiliate the victim.”</w:t>
      </w:r>
    </w:p>
    <w:p w14:paraId="6CFBBA22" w14:textId="77777777" w:rsidR="00833B8C" w:rsidRDefault="00833B8C" w:rsidP="00F905D1">
      <w:pPr>
        <w:pStyle w:val="NoSpacing"/>
        <w:tabs>
          <w:tab w:val="left" w:pos="900"/>
        </w:tabs>
        <w:ind w:firstLine="450"/>
        <w:jc w:val="both"/>
      </w:pPr>
    </w:p>
  </w:endnote>
  <w:endnote w:id="7">
    <w:p w14:paraId="7E3B5CB4" w14:textId="5822269D" w:rsidR="00833B8C" w:rsidRPr="004D1278" w:rsidRDefault="00833B8C" w:rsidP="00833B8C">
      <w:pPr>
        <w:pStyle w:val="NoSpacing"/>
        <w:tabs>
          <w:tab w:val="left" w:pos="900"/>
        </w:tabs>
        <w:ind w:firstLine="450"/>
        <w:jc w:val="both"/>
        <w:rPr>
          <w:rFonts w:ascii="Times New Roman" w:hAnsi="Times New Roman" w:cs="Times New Roman"/>
        </w:rPr>
      </w:pPr>
      <w:r w:rsidRPr="00833B8C">
        <w:rPr>
          <w:rFonts w:ascii="Times New Roman" w:hAnsi="Times New Roman" w:cs="Times New Roman"/>
        </w:rPr>
        <w:endnoteRef/>
      </w:r>
      <w:r w:rsidRPr="00833B8C">
        <w:rPr>
          <w:rFonts w:ascii="Times New Roman" w:hAnsi="Times New Roman" w:cs="Times New Roman"/>
        </w:rPr>
        <w:t>.</w:t>
      </w:r>
      <w:r>
        <w:tab/>
      </w:r>
      <w:r w:rsidRPr="004D1278">
        <w:rPr>
          <w:rFonts w:ascii="Times New Roman" w:hAnsi="Times New Roman" w:cs="Times New Roman"/>
        </w:rPr>
        <w:t xml:space="preserve">The definition of </w:t>
      </w:r>
      <w:r>
        <w:rPr>
          <w:rFonts w:ascii="Times New Roman" w:hAnsi="Times New Roman" w:cs="Times New Roman"/>
        </w:rPr>
        <w:t>“</w:t>
      </w:r>
      <w:r w:rsidRPr="004D1278">
        <w:rPr>
          <w:rFonts w:ascii="Times New Roman" w:hAnsi="Times New Roman" w:cs="Times New Roman"/>
        </w:rPr>
        <w:t>consent,</w:t>
      </w:r>
      <w:r>
        <w:rPr>
          <w:rFonts w:ascii="Times New Roman" w:hAnsi="Times New Roman" w:cs="Times New Roman"/>
        </w:rPr>
        <w:t>”</w:t>
      </w:r>
      <w:r w:rsidRPr="004D1278">
        <w:rPr>
          <w:rFonts w:ascii="Times New Roman" w:hAnsi="Times New Roman" w:cs="Times New Roman"/>
        </w:rPr>
        <w:t xml:space="preserve"> found in Wis. Stat. § 940.225(4), applies to prosecutions under § 940.225. The definition of </w:t>
      </w:r>
      <w:r>
        <w:rPr>
          <w:rFonts w:ascii="Times New Roman" w:hAnsi="Times New Roman" w:cs="Times New Roman"/>
        </w:rPr>
        <w:t>“</w:t>
      </w:r>
      <w:r w:rsidRPr="004D1278">
        <w:rPr>
          <w:rFonts w:ascii="Times New Roman" w:hAnsi="Times New Roman" w:cs="Times New Roman"/>
        </w:rPr>
        <w:t>without consent,</w:t>
      </w:r>
      <w:r>
        <w:rPr>
          <w:rFonts w:ascii="Times New Roman" w:hAnsi="Times New Roman" w:cs="Times New Roman"/>
        </w:rPr>
        <w:t>”</w:t>
      </w:r>
      <w:r w:rsidRPr="004D1278">
        <w:rPr>
          <w:rFonts w:ascii="Times New Roman" w:hAnsi="Times New Roman" w:cs="Times New Roman"/>
        </w:rPr>
        <w:t xml:space="preserve"> found in § 939.22(48), is applicable to other Criminal Code</w:t>
      </w:r>
      <w:r>
        <w:rPr>
          <w:rFonts w:ascii="Times New Roman" w:hAnsi="Times New Roman" w:cs="Times New Roman"/>
        </w:rPr>
        <w:t xml:space="preserve"> </w:t>
      </w:r>
      <w:r w:rsidR="00B94913">
        <w:rPr>
          <w:rFonts w:ascii="Times New Roman" w:hAnsi="Times New Roman" w:cs="Times New Roman"/>
        </w:rPr>
        <w:t>o</w:t>
      </w:r>
      <w:r w:rsidRPr="004D1278">
        <w:rPr>
          <w:rFonts w:ascii="Times New Roman" w:hAnsi="Times New Roman" w:cs="Times New Roman"/>
        </w:rPr>
        <w:t xml:space="preserve">ffenses but does not apply to prosecutions under § 940.225. Section 940.225(4) reads as follows: </w:t>
      </w:r>
    </w:p>
    <w:p w14:paraId="46607135" w14:textId="77777777" w:rsidR="00833B8C" w:rsidRPr="004D1278" w:rsidRDefault="00833B8C" w:rsidP="00833B8C">
      <w:pPr>
        <w:pStyle w:val="NoSpacing"/>
        <w:jc w:val="both"/>
        <w:rPr>
          <w:rFonts w:ascii="Times New Roman" w:hAnsi="Times New Roman" w:cs="Times New Roman"/>
        </w:rPr>
      </w:pPr>
    </w:p>
    <w:p w14:paraId="7CE3D5FE" w14:textId="711BEAC4" w:rsidR="00833B8C" w:rsidRDefault="00833B8C" w:rsidP="00833B8C">
      <w:pPr>
        <w:pStyle w:val="NoSpacing"/>
        <w:ind w:left="450" w:right="450"/>
        <w:jc w:val="both"/>
        <w:rPr>
          <w:rFonts w:ascii="Times New Roman" w:hAnsi="Times New Roman" w:cs="Times New Roman"/>
        </w:rPr>
      </w:pPr>
      <w:r>
        <w:rPr>
          <w:rFonts w:ascii="Times New Roman" w:hAnsi="Times New Roman" w:cs="Times New Roman"/>
        </w:rPr>
        <w:t>“</w:t>
      </w:r>
      <w:r w:rsidRPr="004D1278">
        <w:rPr>
          <w:rFonts w:ascii="Times New Roman" w:hAnsi="Times New Roman" w:cs="Times New Roman"/>
        </w:rPr>
        <w:t>Consent,</w:t>
      </w:r>
      <w:r>
        <w:rPr>
          <w:rFonts w:ascii="Times New Roman" w:hAnsi="Times New Roman" w:cs="Times New Roman"/>
        </w:rPr>
        <w:t>”</w:t>
      </w:r>
      <w:r w:rsidRPr="004D1278">
        <w:rPr>
          <w:rFonts w:ascii="Times New Roman" w:hAnsi="Times New Roman" w:cs="Times New Roman"/>
        </w:rPr>
        <w:t xml:space="preserve"> as used in this section, means words or overt actions by a person who is competent to give informed consent indicating a freely given agreement to have sexual intercourse or sexual contact. Consent is not an issue in alleged violations of subs. (2)(c), </w:t>
      </w:r>
      <w:r w:rsidR="0084118C" w:rsidRPr="0084118C">
        <w:rPr>
          <w:rFonts w:ascii="Times New Roman" w:hAnsi="Times New Roman" w:cs="Times New Roman"/>
        </w:rPr>
        <w:t xml:space="preserve">(cm), </w:t>
      </w:r>
      <w:r w:rsidRPr="004D1278">
        <w:rPr>
          <w:rFonts w:ascii="Times New Roman" w:hAnsi="Times New Roman" w:cs="Times New Roman"/>
        </w:rPr>
        <w:t>(d)</w:t>
      </w:r>
      <w:r w:rsidR="0084118C">
        <w:rPr>
          <w:rFonts w:ascii="Times New Roman" w:hAnsi="Times New Roman" w:cs="Times New Roman"/>
        </w:rPr>
        <w:t>,</w:t>
      </w:r>
      <w:r w:rsidRPr="004D1278">
        <w:rPr>
          <w:rFonts w:ascii="Times New Roman" w:hAnsi="Times New Roman" w:cs="Times New Roman"/>
        </w:rPr>
        <w:t xml:space="preserve"> (g)</w:t>
      </w:r>
      <w:r w:rsidR="0084118C">
        <w:rPr>
          <w:rFonts w:ascii="Times New Roman" w:hAnsi="Times New Roman" w:cs="Times New Roman"/>
        </w:rPr>
        <w:t xml:space="preserve">, </w:t>
      </w:r>
      <w:r w:rsidR="0084118C" w:rsidRPr="0084118C">
        <w:rPr>
          <w:rFonts w:ascii="Times New Roman" w:hAnsi="Times New Roman" w:cs="Times New Roman"/>
        </w:rPr>
        <w:t>(h), and (</w:t>
      </w:r>
      <w:proofErr w:type="spellStart"/>
      <w:r w:rsidR="0084118C" w:rsidRPr="0084118C">
        <w:rPr>
          <w:rFonts w:ascii="Times New Roman" w:hAnsi="Times New Roman" w:cs="Times New Roman"/>
        </w:rPr>
        <w:t>i</w:t>
      </w:r>
      <w:proofErr w:type="spellEnd"/>
      <w:r w:rsidR="0084118C" w:rsidRPr="0084118C">
        <w:rPr>
          <w:rFonts w:ascii="Times New Roman" w:hAnsi="Times New Roman" w:cs="Times New Roman"/>
        </w:rPr>
        <w:t>)</w:t>
      </w:r>
      <w:r w:rsidRPr="004D1278">
        <w:rPr>
          <w:rFonts w:ascii="Times New Roman" w:hAnsi="Times New Roman" w:cs="Times New Roman"/>
        </w:rPr>
        <w:t xml:space="preserve">. The following persons are presumed incapable of consent but the presumption may be rebutted by competent evidence, subject to the provisions of § 972.11(2): </w:t>
      </w:r>
    </w:p>
    <w:p w14:paraId="4B956603" w14:textId="77777777" w:rsidR="00833B8C" w:rsidRPr="004D1278" w:rsidRDefault="00833B8C" w:rsidP="00833B8C">
      <w:pPr>
        <w:pStyle w:val="NoSpacing"/>
        <w:ind w:left="450" w:right="450"/>
        <w:jc w:val="both"/>
        <w:rPr>
          <w:rFonts w:ascii="Times New Roman" w:hAnsi="Times New Roman" w:cs="Times New Roman"/>
        </w:rPr>
      </w:pPr>
    </w:p>
    <w:p w14:paraId="3D775AEE" w14:textId="77777777" w:rsidR="00833B8C" w:rsidRPr="004D1278" w:rsidRDefault="00833B8C" w:rsidP="00833B8C">
      <w:pPr>
        <w:pStyle w:val="NoSpacing"/>
        <w:ind w:left="450" w:right="450"/>
        <w:jc w:val="both"/>
        <w:rPr>
          <w:rFonts w:ascii="Times New Roman" w:hAnsi="Times New Roman" w:cs="Times New Roman"/>
        </w:rPr>
      </w:pPr>
      <w:r w:rsidRPr="004D1278">
        <w:rPr>
          <w:rFonts w:ascii="Times New Roman" w:hAnsi="Times New Roman" w:cs="Times New Roman"/>
        </w:rPr>
        <w:t xml:space="preserve">(b) A person suffering from a mental illness or defect which impairs capacity to appraise personal conduct. </w:t>
      </w:r>
    </w:p>
    <w:p w14:paraId="26E82E22" w14:textId="77777777" w:rsidR="00833B8C" w:rsidRDefault="00833B8C" w:rsidP="00833B8C">
      <w:pPr>
        <w:pStyle w:val="NoSpacing"/>
        <w:ind w:left="450" w:right="450"/>
        <w:jc w:val="both"/>
        <w:rPr>
          <w:rFonts w:ascii="Times New Roman" w:hAnsi="Times New Roman" w:cs="Times New Roman"/>
        </w:rPr>
      </w:pPr>
      <w:r w:rsidRPr="004D1278">
        <w:rPr>
          <w:rFonts w:ascii="Times New Roman" w:hAnsi="Times New Roman" w:cs="Times New Roman"/>
        </w:rPr>
        <w:t xml:space="preserve">(c) A person who is unconscious or for any other reason is physically unable to communicate unwillingness to an act. </w:t>
      </w:r>
    </w:p>
    <w:p w14:paraId="343EA7BE" w14:textId="77777777" w:rsidR="00833B8C" w:rsidRPr="004D1278" w:rsidRDefault="00833B8C" w:rsidP="00833B8C">
      <w:pPr>
        <w:pStyle w:val="NoSpacing"/>
        <w:ind w:left="450" w:right="450"/>
        <w:jc w:val="both"/>
        <w:rPr>
          <w:rFonts w:ascii="Times New Roman" w:hAnsi="Times New Roman" w:cs="Times New Roman"/>
        </w:rPr>
      </w:pPr>
    </w:p>
    <w:p w14:paraId="62B5F23F" w14:textId="77777777" w:rsidR="00833B8C" w:rsidRDefault="00833B8C" w:rsidP="00833B8C">
      <w:pPr>
        <w:pStyle w:val="NoSpacing"/>
        <w:ind w:firstLine="450"/>
        <w:jc w:val="both"/>
        <w:rPr>
          <w:rFonts w:ascii="Times New Roman" w:hAnsi="Times New Roman" w:cs="Times New Roman"/>
        </w:rPr>
      </w:pPr>
      <w:r w:rsidRPr="004D1278">
        <w:rPr>
          <w:rFonts w:ascii="Times New Roman" w:hAnsi="Times New Roman" w:cs="Times New Roman"/>
        </w:rPr>
        <w:t xml:space="preserve">The definition of </w:t>
      </w:r>
      <w:r>
        <w:rPr>
          <w:rFonts w:ascii="Times New Roman" w:hAnsi="Times New Roman" w:cs="Times New Roman"/>
        </w:rPr>
        <w:t>“</w:t>
      </w:r>
      <w:r w:rsidRPr="004D1278">
        <w:rPr>
          <w:rFonts w:ascii="Times New Roman" w:hAnsi="Times New Roman" w:cs="Times New Roman"/>
        </w:rPr>
        <w:t>without consent</w:t>
      </w:r>
      <w:r>
        <w:rPr>
          <w:rFonts w:ascii="Times New Roman" w:hAnsi="Times New Roman" w:cs="Times New Roman"/>
        </w:rPr>
        <w:t>”</w:t>
      </w:r>
      <w:r w:rsidRPr="004D1278">
        <w:rPr>
          <w:rFonts w:ascii="Times New Roman" w:hAnsi="Times New Roman" w:cs="Times New Roman"/>
        </w:rPr>
        <w:t xml:space="preserve"> used in the instruction is designed for the usual case where no special circumstances recognized by the statute as affecting consent are present. If the evidence raises an issue about the victim</w:t>
      </w:r>
      <w:r>
        <w:rPr>
          <w:rFonts w:ascii="Times New Roman" w:hAnsi="Times New Roman" w:cs="Times New Roman"/>
        </w:rPr>
        <w:t>’</w:t>
      </w:r>
      <w:r w:rsidRPr="004D1278">
        <w:rPr>
          <w:rFonts w:ascii="Times New Roman" w:hAnsi="Times New Roman" w:cs="Times New Roman"/>
        </w:rPr>
        <w:t xml:space="preserve">s being </w:t>
      </w:r>
      <w:r>
        <w:rPr>
          <w:rFonts w:ascii="Times New Roman" w:hAnsi="Times New Roman" w:cs="Times New Roman"/>
        </w:rPr>
        <w:t>“</w:t>
      </w:r>
      <w:r w:rsidRPr="004D1278">
        <w:rPr>
          <w:rFonts w:ascii="Times New Roman" w:hAnsi="Times New Roman" w:cs="Times New Roman"/>
        </w:rPr>
        <w:t>competent to give informed consent,</w:t>
      </w:r>
      <w:r>
        <w:rPr>
          <w:rFonts w:ascii="Times New Roman" w:hAnsi="Times New Roman" w:cs="Times New Roman"/>
        </w:rPr>
        <w:t>”</w:t>
      </w:r>
      <w:r w:rsidRPr="004D1278">
        <w:rPr>
          <w:rFonts w:ascii="Times New Roman" w:hAnsi="Times New Roman" w:cs="Times New Roman"/>
        </w:rPr>
        <w:t xml:space="preserve"> being unconscious, or being mentally ill, see Wis JI</w:t>
      </w:r>
      <w:r>
        <w:rPr>
          <w:rFonts w:ascii="Times New Roman" w:hAnsi="Times New Roman" w:cs="Times New Roman"/>
        </w:rPr>
        <w:t>–</w:t>
      </w:r>
      <w:r w:rsidRPr="004D1278">
        <w:rPr>
          <w:rFonts w:ascii="Times New Roman" w:hAnsi="Times New Roman" w:cs="Times New Roman"/>
        </w:rPr>
        <w:t>Criminal 1200C, 1200D, and 1200E, which provide alternatives for these special circumstances.</w:t>
      </w:r>
    </w:p>
    <w:p w14:paraId="791B4D00" w14:textId="77777777" w:rsidR="00833B8C" w:rsidRPr="004D1278" w:rsidRDefault="00833B8C" w:rsidP="00833B8C">
      <w:pPr>
        <w:pStyle w:val="NoSpacing"/>
        <w:ind w:firstLine="450"/>
        <w:jc w:val="both"/>
        <w:rPr>
          <w:rFonts w:ascii="Times New Roman" w:hAnsi="Times New Roman" w:cs="Times New Roman"/>
        </w:rPr>
      </w:pPr>
    </w:p>
    <w:p w14:paraId="2765EB58" w14:textId="77777777" w:rsidR="00833B8C" w:rsidRDefault="00833B8C" w:rsidP="00833B8C">
      <w:pPr>
        <w:pStyle w:val="NoSpacing"/>
        <w:ind w:firstLine="450"/>
        <w:jc w:val="both"/>
        <w:rPr>
          <w:rFonts w:ascii="Times New Roman" w:hAnsi="Times New Roman" w:cs="Times New Roman"/>
        </w:rPr>
      </w:pPr>
      <w:r w:rsidRPr="004D1278">
        <w:rPr>
          <w:rFonts w:ascii="Times New Roman" w:hAnsi="Times New Roman" w:cs="Times New Roman"/>
        </w:rPr>
        <w:t xml:space="preserve">The instruction on </w:t>
      </w:r>
      <w:r>
        <w:rPr>
          <w:rFonts w:ascii="Times New Roman" w:hAnsi="Times New Roman" w:cs="Times New Roman"/>
        </w:rPr>
        <w:t>“</w:t>
      </w:r>
      <w:r w:rsidRPr="004D1278">
        <w:rPr>
          <w:rFonts w:ascii="Times New Roman" w:hAnsi="Times New Roman" w:cs="Times New Roman"/>
        </w:rPr>
        <w:t>without consent</w:t>
      </w:r>
      <w:r>
        <w:rPr>
          <w:rFonts w:ascii="Times New Roman" w:hAnsi="Times New Roman" w:cs="Times New Roman"/>
        </w:rPr>
        <w:t>”</w:t>
      </w:r>
      <w:r w:rsidRPr="004D1278">
        <w:rPr>
          <w:rFonts w:ascii="Times New Roman" w:hAnsi="Times New Roman" w:cs="Times New Roman"/>
        </w:rPr>
        <w:t xml:space="preserve"> rephrases the statutory definition in the interest of clarifying it for the jury. First, it states the element in the active voice by requiring that the victim did not consent. Second, the Committee concluded that it was </w:t>
      </w:r>
      <w:proofErr w:type="gramStart"/>
      <w:r w:rsidRPr="004D1278">
        <w:rPr>
          <w:rFonts w:ascii="Times New Roman" w:hAnsi="Times New Roman" w:cs="Times New Roman"/>
        </w:rPr>
        <w:t>more clear</w:t>
      </w:r>
      <w:proofErr w:type="gramEnd"/>
      <w:r w:rsidRPr="004D1278">
        <w:rPr>
          <w:rFonts w:ascii="Times New Roman" w:hAnsi="Times New Roman" w:cs="Times New Roman"/>
        </w:rPr>
        <w:t xml:space="preserve"> to refer to consent as a freely given agreement which may be shown by words or actions rather than to reiterate the statute which refers to consent as </w:t>
      </w:r>
      <w:r>
        <w:rPr>
          <w:rFonts w:ascii="Times New Roman" w:hAnsi="Times New Roman" w:cs="Times New Roman"/>
        </w:rPr>
        <w:t>“</w:t>
      </w:r>
      <w:r w:rsidRPr="004D1278">
        <w:rPr>
          <w:rFonts w:ascii="Times New Roman" w:hAnsi="Times New Roman" w:cs="Times New Roman"/>
        </w:rPr>
        <w:t>words or overt actions indicating a freely given agreement.</w:t>
      </w:r>
      <w:r>
        <w:rPr>
          <w:rFonts w:ascii="Times New Roman" w:hAnsi="Times New Roman" w:cs="Times New Roman"/>
        </w:rPr>
        <w:t>”</w:t>
      </w:r>
      <w:r w:rsidRPr="004D1278">
        <w:rPr>
          <w:rFonts w:ascii="Times New Roman" w:hAnsi="Times New Roman" w:cs="Times New Roman"/>
        </w:rPr>
        <w:t xml:space="preserve"> No change in meaning is intended. It is more direct to speak of consent as an agreement, evidence of which may be provided by words or actions of the victim, along with the other facts concerning the incident. </w:t>
      </w:r>
    </w:p>
    <w:p w14:paraId="0C0249A4" w14:textId="77777777" w:rsidR="00833B8C" w:rsidRPr="004D1278" w:rsidRDefault="00833B8C" w:rsidP="00833B8C">
      <w:pPr>
        <w:pStyle w:val="NoSpacing"/>
        <w:ind w:firstLine="450"/>
        <w:jc w:val="both"/>
        <w:rPr>
          <w:rFonts w:ascii="Times New Roman" w:hAnsi="Times New Roman" w:cs="Times New Roman"/>
        </w:rPr>
      </w:pPr>
    </w:p>
    <w:p w14:paraId="4ECFD4AC" w14:textId="77777777" w:rsidR="00833B8C" w:rsidRDefault="00833B8C" w:rsidP="00833B8C">
      <w:pPr>
        <w:pStyle w:val="NoSpacing"/>
        <w:ind w:firstLine="450"/>
        <w:jc w:val="both"/>
        <w:rPr>
          <w:rFonts w:ascii="Times New Roman" w:hAnsi="Times New Roman" w:cs="Times New Roman"/>
        </w:rPr>
      </w:pPr>
      <w:r w:rsidRPr="004D1278">
        <w:rPr>
          <w:rFonts w:ascii="Times New Roman" w:hAnsi="Times New Roman" w:cs="Times New Roman"/>
        </w:rPr>
        <w:t xml:space="preserve">If the jury finds that the victim did not in fact consent, it apparently is no defense that the defendant believed there was consent, even if the defendant's belief is reasonable. This is the case because Wis. Stat. § 940.225 uses none of the </w:t>
      </w:r>
      <w:r>
        <w:rPr>
          <w:rFonts w:ascii="Times New Roman" w:hAnsi="Times New Roman" w:cs="Times New Roman"/>
        </w:rPr>
        <w:t>“</w:t>
      </w:r>
      <w:r w:rsidRPr="004D1278">
        <w:rPr>
          <w:rFonts w:ascii="Times New Roman" w:hAnsi="Times New Roman" w:cs="Times New Roman"/>
        </w:rPr>
        <w:t>intent words</w:t>
      </w:r>
      <w:r>
        <w:rPr>
          <w:rFonts w:ascii="Times New Roman" w:hAnsi="Times New Roman" w:cs="Times New Roman"/>
        </w:rPr>
        <w:t>”</w:t>
      </w:r>
      <w:r w:rsidRPr="004D1278">
        <w:rPr>
          <w:rFonts w:ascii="Times New Roman" w:hAnsi="Times New Roman" w:cs="Times New Roman"/>
        </w:rPr>
        <w:t xml:space="preserve"> which indicate that the defendant's knowledge of no consent is an element of the crime, see Wis. Stat. § 939.23.</w:t>
      </w:r>
    </w:p>
    <w:p w14:paraId="35BF7F29" w14:textId="161E97E3" w:rsidR="00833B8C" w:rsidRDefault="00833B8C">
      <w:pPr>
        <w:pStyle w:val="EndnoteText"/>
      </w:pPr>
    </w:p>
  </w:endnote>
  <w:endnote w:id="8">
    <w:p w14:paraId="452B8CD0" w14:textId="481CACB3" w:rsidR="00833B8C" w:rsidRPr="00833B8C" w:rsidRDefault="00833B8C" w:rsidP="00833B8C">
      <w:pPr>
        <w:pStyle w:val="NoSpacing"/>
        <w:tabs>
          <w:tab w:val="left" w:pos="900"/>
        </w:tabs>
        <w:ind w:firstLine="450"/>
        <w:jc w:val="both"/>
        <w:rPr>
          <w:rFonts w:ascii="Times New Roman" w:hAnsi="Times New Roman" w:cs="Times New Roman"/>
        </w:rPr>
      </w:pPr>
      <w:r w:rsidRPr="00833B8C">
        <w:rPr>
          <w:rFonts w:ascii="Times New Roman" w:hAnsi="Times New Roman" w:cs="Times New Roman"/>
        </w:rPr>
        <w:endnoteRef/>
      </w:r>
      <w:r>
        <w:rPr>
          <w:rFonts w:ascii="Times New Roman" w:hAnsi="Times New Roman" w:cs="Times New Roman"/>
        </w:rPr>
        <w:t>.</w:t>
      </w:r>
      <w:r>
        <w:rPr>
          <w:rFonts w:ascii="Times New Roman" w:hAnsi="Times New Roman" w:cs="Times New Roman"/>
        </w:rPr>
        <w:tab/>
      </w:r>
      <w:r w:rsidRPr="00833B8C">
        <w:rPr>
          <w:rFonts w:ascii="Times New Roman" w:hAnsi="Times New Roman" w:cs="Times New Roman"/>
        </w:rPr>
        <w:t xml:space="preserve">See </w:t>
      </w:r>
      <w:r w:rsidRPr="00833B8C">
        <w:rPr>
          <w:rFonts w:ascii="Times New Roman" w:hAnsi="Times New Roman" w:cs="Times New Roman"/>
          <w:u w:val="single"/>
        </w:rPr>
        <w:t>State v. Lederer</w:t>
      </w:r>
      <w:r w:rsidRPr="00833B8C">
        <w:rPr>
          <w:rFonts w:ascii="Times New Roman" w:hAnsi="Times New Roman" w:cs="Times New Roman"/>
        </w:rPr>
        <w:t>, 99 Wis.</w:t>
      </w:r>
      <w:r w:rsidR="00B94913">
        <w:rPr>
          <w:rFonts w:ascii="Times New Roman" w:hAnsi="Times New Roman" w:cs="Times New Roman"/>
        </w:rPr>
        <w:t xml:space="preserve"> </w:t>
      </w:r>
      <w:r w:rsidRPr="00833B8C">
        <w:rPr>
          <w:rFonts w:ascii="Times New Roman" w:hAnsi="Times New Roman" w:cs="Times New Roman"/>
        </w:rPr>
        <w:t>2d 430,</w:t>
      </w:r>
      <w:r w:rsidR="00B94913">
        <w:rPr>
          <w:rFonts w:ascii="Times New Roman" w:hAnsi="Times New Roman" w:cs="Times New Roman"/>
        </w:rPr>
        <w:t xml:space="preserve"> </w:t>
      </w:r>
      <w:r w:rsidRPr="00833B8C">
        <w:rPr>
          <w:rFonts w:ascii="Times New Roman" w:hAnsi="Times New Roman" w:cs="Times New Roman"/>
        </w:rPr>
        <w:t xml:space="preserve">299 N.W.2d 457 (Ct. App. 1980); </w:t>
      </w:r>
      <w:r w:rsidRPr="00833B8C">
        <w:rPr>
          <w:rFonts w:ascii="Times New Roman" w:hAnsi="Times New Roman" w:cs="Times New Roman"/>
          <w:u w:val="single"/>
        </w:rPr>
        <w:t>State v. Clark</w:t>
      </w:r>
      <w:r w:rsidRPr="00833B8C">
        <w:rPr>
          <w:rFonts w:ascii="Times New Roman" w:hAnsi="Times New Roman" w:cs="Times New Roman"/>
        </w:rPr>
        <w:t>, 89 Wis.</w:t>
      </w:r>
      <w:r w:rsidR="00B94913">
        <w:rPr>
          <w:rFonts w:ascii="Times New Roman" w:hAnsi="Times New Roman" w:cs="Times New Roman"/>
        </w:rPr>
        <w:t xml:space="preserve"> </w:t>
      </w:r>
      <w:r w:rsidRPr="00833B8C">
        <w:rPr>
          <w:rFonts w:ascii="Times New Roman" w:hAnsi="Times New Roman" w:cs="Times New Roman"/>
        </w:rPr>
        <w:t>2d 804, 275 N.W.2d 715 (1979).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08590" w14:textId="77777777" w:rsidR="004D1278" w:rsidRDefault="004D1278" w:rsidP="004D1278">
    <w:pPr>
      <w:pStyle w:val="Footer"/>
      <w:jc w:val="both"/>
      <w:rPr>
        <w:rFonts w:ascii="Arial" w:hAnsi="Arial" w:cs="Arial"/>
        <w:sz w:val="20"/>
        <w:szCs w:val="20"/>
      </w:rPr>
    </w:pPr>
  </w:p>
  <w:p w14:paraId="65AC30EA" w14:textId="2B2353B9" w:rsidR="004D1278" w:rsidRPr="004D1278" w:rsidRDefault="004D1278" w:rsidP="004D1278">
    <w:pPr>
      <w:pStyle w:val="Footer"/>
      <w:jc w:val="both"/>
      <w:rPr>
        <w:rFonts w:ascii="Arial" w:hAnsi="Arial" w:cs="Arial"/>
        <w:sz w:val="20"/>
        <w:szCs w:val="20"/>
      </w:rPr>
    </w:pPr>
    <w:r w:rsidRPr="004D1278">
      <w:rPr>
        <w:rFonts w:ascii="Arial" w:hAnsi="Arial" w:cs="Arial"/>
        <w:sz w:val="20"/>
        <w:szCs w:val="20"/>
      </w:rPr>
      <w:t xml:space="preserve">Wisconsin Court System, </w:t>
    </w:r>
    <w:r w:rsidR="00C77989">
      <w:rPr>
        <w:rFonts w:ascii="Arial" w:hAnsi="Arial" w:cs="Arial"/>
        <w:sz w:val="20"/>
        <w:szCs w:val="20"/>
      </w:rPr>
      <w:t>7</w:t>
    </w:r>
    <w:r w:rsidRPr="004D1278">
      <w:rPr>
        <w:rFonts w:ascii="Arial" w:hAnsi="Arial" w:cs="Arial"/>
        <w:sz w:val="20"/>
        <w:szCs w:val="20"/>
      </w:rPr>
      <w:t>/2026</w:t>
    </w:r>
    <w:r w:rsidRPr="004D1278">
      <w:rPr>
        <w:rFonts w:ascii="Arial" w:hAnsi="Arial" w:cs="Arial"/>
        <w:sz w:val="20"/>
        <w:szCs w:val="20"/>
      </w:rPr>
      <w:tab/>
    </w:r>
    <w:r w:rsidRPr="004D1278">
      <w:rPr>
        <w:rFonts w:ascii="Arial" w:hAnsi="Arial" w:cs="Arial"/>
        <w:sz w:val="20"/>
        <w:szCs w:val="20"/>
      </w:rPr>
      <w:tab/>
      <w:t>(</w:t>
    </w:r>
    <w:r w:rsidR="002A344E">
      <w:rPr>
        <w:rFonts w:ascii="Arial" w:hAnsi="Arial" w:cs="Arial"/>
        <w:sz w:val="20"/>
        <w:szCs w:val="20"/>
      </w:rPr>
      <w:t>Release No. 71</w:t>
    </w:r>
    <w:r w:rsidRPr="004D1278">
      <w:rPr>
        <w:rFonts w:ascii="Arial" w:hAnsi="Arial" w:cs="Arial"/>
        <w:sz w:val="20"/>
        <w:szCs w:val="20"/>
      </w:rPr>
      <w:t>)</w:t>
    </w:r>
  </w:p>
  <w:sdt>
    <w:sdtPr>
      <w:rPr>
        <w:rFonts w:ascii="Arial" w:hAnsi="Arial" w:cs="Arial"/>
        <w:sz w:val="20"/>
        <w:szCs w:val="20"/>
      </w:rPr>
      <w:id w:val="-720520367"/>
      <w:docPartObj>
        <w:docPartGallery w:val="Page Numbers (Bottom of Page)"/>
        <w:docPartUnique/>
      </w:docPartObj>
    </w:sdtPr>
    <w:sdtEndPr>
      <w:rPr>
        <w:noProof/>
      </w:rPr>
    </w:sdtEndPr>
    <w:sdtContent>
      <w:p w14:paraId="62BD0FDC" w14:textId="38A32416" w:rsidR="004D1278" w:rsidRPr="004D1278" w:rsidRDefault="004D1278">
        <w:pPr>
          <w:pStyle w:val="Footer"/>
          <w:jc w:val="center"/>
          <w:rPr>
            <w:rFonts w:ascii="Arial" w:hAnsi="Arial" w:cs="Arial"/>
            <w:sz w:val="20"/>
            <w:szCs w:val="20"/>
          </w:rPr>
        </w:pPr>
        <w:r w:rsidRPr="004D1278">
          <w:rPr>
            <w:rFonts w:ascii="Arial" w:hAnsi="Arial" w:cs="Arial"/>
            <w:sz w:val="20"/>
            <w:szCs w:val="20"/>
          </w:rPr>
          <w:fldChar w:fldCharType="begin"/>
        </w:r>
        <w:r w:rsidRPr="004D1278">
          <w:rPr>
            <w:rFonts w:ascii="Arial" w:hAnsi="Arial" w:cs="Arial"/>
            <w:sz w:val="20"/>
            <w:szCs w:val="20"/>
          </w:rPr>
          <w:instrText xml:space="preserve"> PAGE   \* MERGEFORMAT </w:instrText>
        </w:r>
        <w:r w:rsidRPr="004D1278">
          <w:rPr>
            <w:rFonts w:ascii="Arial" w:hAnsi="Arial" w:cs="Arial"/>
            <w:sz w:val="20"/>
            <w:szCs w:val="20"/>
          </w:rPr>
          <w:fldChar w:fldCharType="separate"/>
        </w:r>
        <w:r w:rsidRPr="004D1278">
          <w:rPr>
            <w:rFonts w:ascii="Arial" w:hAnsi="Arial" w:cs="Arial"/>
            <w:noProof/>
            <w:sz w:val="20"/>
            <w:szCs w:val="20"/>
          </w:rPr>
          <w:t>2</w:t>
        </w:r>
        <w:r w:rsidRPr="004D1278">
          <w:rPr>
            <w:rFonts w:ascii="Arial" w:hAnsi="Arial" w:cs="Arial"/>
            <w:noProof/>
            <w:sz w:val="20"/>
            <w:szCs w:val="20"/>
          </w:rPr>
          <w:fldChar w:fldCharType="end"/>
        </w:r>
      </w:p>
    </w:sdtContent>
  </w:sdt>
  <w:p w14:paraId="7D329F4F" w14:textId="77777777" w:rsidR="004D1278" w:rsidRDefault="004D1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EDC91" w14:textId="77777777" w:rsidR="004D1278" w:rsidRDefault="004D1278" w:rsidP="004D1278">
      <w:pPr>
        <w:spacing w:after="0" w:line="240" w:lineRule="auto"/>
      </w:pPr>
      <w:r>
        <w:separator/>
      </w:r>
    </w:p>
  </w:footnote>
  <w:footnote w:type="continuationSeparator" w:id="0">
    <w:p w14:paraId="14F2C78C" w14:textId="77777777" w:rsidR="004D1278" w:rsidRDefault="004D1278" w:rsidP="004D12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810A" w14:textId="77777777" w:rsidR="004D1278" w:rsidRDefault="004D1278" w:rsidP="004D1278">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4DE41760" w14:textId="5D990A28" w:rsidR="004D1278" w:rsidRPr="004D1278" w:rsidRDefault="004D1278" w:rsidP="004D1278">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r w:rsidRPr="004D1278">
      <w:rPr>
        <w:rFonts w:ascii="Arial" w:eastAsia="Times New Roman" w:hAnsi="Arial" w:cs="Arial"/>
        <w:b/>
        <w:bCs/>
        <w:sz w:val="28"/>
        <w:szCs w:val="28"/>
      </w:rPr>
      <w:t>1218B</w:t>
    </w:r>
    <w:r w:rsidRPr="004D1278">
      <w:rPr>
        <w:rFonts w:ascii="Arial" w:eastAsia="Times New Roman" w:hAnsi="Arial" w:cs="Arial"/>
        <w:b/>
        <w:bCs/>
        <w:sz w:val="28"/>
        <w:szCs w:val="28"/>
      </w:rPr>
      <w:tab/>
      <w:t>WIS JI</w:t>
    </w:r>
    <w:r w:rsidRPr="004D1278">
      <w:rPr>
        <w:rFonts w:ascii="Arial" w:eastAsia="Times New Roman" w:hAnsi="Arial" w:cs="Arial"/>
        <w:b/>
        <w:bCs/>
        <w:sz w:val="28"/>
        <w:szCs w:val="28"/>
      </w:rPr>
      <w:noBreakHyphen/>
      <w:t>CRIMINAL</w:t>
    </w:r>
    <w:r w:rsidRPr="004D1278">
      <w:rPr>
        <w:rFonts w:ascii="Arial" w:eastAsia="Times New Roman" w:hAnsi="Arial" w:cs="Arial"/>
        <w:b/>
        <w:bCs/>
        <w:sz w:val="28"/>
        <w:szCs w:val="28"/>
      </w:rPr>
      <w:tab/>
      <w:t>1218B</w:t>
    </w:r>
  </w:p>
  <w:p w14:paraId="2CD15FB5" w14:textId="3F906BBA" w:rsidR="004D1278" w:rsidRDefault="004D1278">
    <w:pPr>
      <w:pStyle w:val="Header"/>
    </w:pPr>
  </w:p>
  <w:p w14:paraId="2281835B" w14:textId="77777777" w:rsidR="004D1278" w:rsidRDefault="004D12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78"/>
    <w:rsid w:val="001700DC"/>
    <w:rsid w:val="002678E8"/>
    <w:rsid w:val="00296803"/>
    <w:rsid w:val="002A344E"/>
    <w:rsid w:val="00324404"/>
    <w:rsid w:val="00331CBD"/>
    <w:rsid w:val="00345EAA"/>
    <w:rsid w:val="003B7A2B"/>
    <w:rsid w:val="004D1278"/>
    <w:rsid w:val="00610D46"/>
    <w:rsid w:val="00646406"/>
    <w:rsid w:val="006903A6"/>
    <w:rsid w:val="006E1BCE"/>
    <w:rsid w:val="007E1EE2"/>
    <w:rsid w:val="00826225"/>
    <w:rsid w:val="00833B8C"/>
    <w:rsid w:val="0084118C"/>
    <w:rsid w:val="008F77E1"/>
    <w:rsid w:val="009F365C"/>
    <w:rsid w:val="00A54A32"/>
    <w:rsid w:val="00B45B6B"/>
    <w:rsid w:val="00B94913"/>
    <w:rsid w:val="00C052B1"/>
    <w:rsid w:val="00C77989"/>
    <w:rsid w:val="00D915A7"/>
    <w:rsid w:val="00DD3395"/>
    <w:rsid w:val="00E62BDD"/>
    <w:rsid w:val="00F12793"/>
    <w:rsid w:val="00F90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5F2F5"/>
  <w15:chartTrackingRefBased/>
  <w15:docId w15:val="{414157D5-AF1C-4907-8B6C-DF66BE8D1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278"/>
  </w:style>
  <w:style w:type="paragraph" w:styleId="Footer">
    <w:name w:val="footer"/>
    <w:basedOn w:val="Normal"/>
    <w:link w:val="FooterChar"/>
    <w:uiPriority w:val="99"/>
    <w:unhideWhenUsed/>
    <w:rsid w:val="004D1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278"/>
  </w:style>
  <w:style w:type="paragraph" w:styleId="NoSpacing">
    <w:name w:val="No Spacing"/>
    <w:uiPriority w:val="1"/>
    <w:qFormat/>
    <w:rsid w:val="004D1278"/>
    <w:pPr>
      <w:spacing w:after="0" w:line="240" w:lineRule="auto"/>
    </w:pPr>
  </w:style>
  <w:style w:type="character" w:styleId="LineNumber">
    <w:name w:val="line number"/>
    <w:basedOn w:val="DefaultParagraphFont"/>
    <w:uiPriority w:val="99"/>
    <w:semiHidden/>
    <w:unhideWhenUsed/>
    <w:rsid w:val="00345EAA"/>
  </w:style>
  <w:style w:type="paragraph" w:styleId="EndnoteText">
    <w:name w:val="endnote text"/>
    <w:basedOn w:val="Normal"/>
    <w:link w:val="EndnoteTextChar"/>
    <w:uiPriority w:val="99"/>
    <w:semiHidden/>
    <w:unhideWhenUsed/>
    <w:rsid w:val="00B45B6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5B6B"/>
    <w:rPr>
      <w:sz w:val="20"/>
      <w:szCs w:val="20"/>
    </w:rPr>
  </w:style>
  <w:style w:type="character" w:styleId="EndnoteReference">
    <w:name w:val="endnote reference"/>
    <w:basedOn w:val="DefaultParagraphFont"/>
    <w:uiPriority w:val="99"/>
    <w:semiHidden/>
    <w:unhideWhenUsed/>
    <w:rsid w:val="00B45B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097FB-719A-4151-9EB7-7AC1BA15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8</cp:revision>
  <dcterms:created xsi:type="dcterms:W3CDTF">2026-07-09T17:57:00Z</dcterms:created>
  <dcterms:modified xsi:type="dcterms:W3CDTF">2026-07-09T18:14:00Z</dcterms:modified>
</cp:coreProperties>
</file>