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D9C4B" w14:textId="6B8DFEDD" w:rsidR="00840E2E" w:rsidRPr="00927095" w:rsidRDefault="00840E2E" w:rsidP="00840E2E">
      <w:pPr>
        <w:widowControl/>
        <w:tabs>
          <w:tab w:val="left" w:pos="720"/>
          <w:tab w:val="left" w:pos="1440"/>
          <w:tab w:val="left" w:pos="2160"/>
          <w:tab w:val="left" w:pos="2880"/>
          <w:tab w:val="left" w:pos="3600"/>
          <w:tab w:val="left" w:pos="4320"/>
          <w:tab w:val="left" w:pos="5040"/>
          <w:tab w:val="left" w:pos="5760"/>
        </w:tabs>
        <w:ind w:left="720" w:hanging="720"/>
        <w:rPr>
          <w:sz w:val="26"/>
          <w:szCs w:val="26"/>
        </w:rPr>
      </w:pPr>
      <w:r w:rsidRPr="00927095">
        <w:rPr>
          <w:b/>
          <w:bCs/>
          <w:sz w:val="26"/>
          <w:szCs w:val="26"/>
        </w:rPr>
        <w:t>1228</w:t>
      </w:r>
      <w:r w:rsidRPr="00927095">
        <w:rPr>
          <w:b/>
          <w:bCs/>
          <w:sz w:val="26"/>
          <w:szCs w:val="26"/>
        </w:rPr>
        <w:tab/>
        <w:t xml:space="preserve">BATTERY BY PRISONER — </w:t>
      </w:r>
      <w:r w:rsidR="00D65962" w:rsidRPr="00927095">
        <w:rPr>
          <w:b/>
          <w:bCs/>
          <w:sz w:val="26"/>
          <w:szCs w:val="26"/>
        </w:rPr>
        <w:t>§ 940.61(2)(a)</w:t>
      </w:r>
    </w:p>
    <w:p w14:paraId="320F247A" w14:textId="0A3A8A19" w:rsidR="001919B0" w:rsidRPr="00927095" w:rsidRDefault="001919B0"/>
    <w:p w14:paraId="02D08F04" w14:textId="32B75770" w:rsidR="00840E2E" w:rsidRPr="00927095" w:rsidRDefault="00840E2E"/>
    <w:p w14:paraId="08425E1D" w14:textId="77777777" w:rsidR="00840E2E" w:rsidRPr="00927095" w:rsidRDefault="00840E2E" w:rsidP="00840E2E">
      <w:pPr>
        <w:pStyle w:val="NoSpacing"/>
        <w:spacing w:line="480" w:lineRule="auto"/>
        <w:jc w:val="center"/>
        <w:rPr>
          <w:b/>
          <w:bCs/>
          <w:sz w:val="26"/>
          <w:szCs w:val="26"/>
        </w:rPr>
      </w:pPr>
      <w:r w:rsidRPr="00927095">
        <w:rPr>
          <w:b/>
          <w:bCs/>
          <w:sz w:val="26"/>
          <w:szCs w:val="26"/>
        </w:rPr>
        <w:t>Statutory Definition of the Crime</w:t>
      </w:r>
    </w:p>
    <w:p w14:paraId="75213A10" w14:textId="248DA7A5" w:rsidR="00840E2E" w:rsidRPr="00927095" w:rsidRDefault="00840E2E" w:rsidP="00840E2E">
      <w:pPr>
        <w:pStyle w:val="NoSpacing"/>
        <w:spacing w:line="480" w:lineRule="auto"/>
        <w:ind w:firstLine="450"/>
        <w:jc w:val="both"/>
        <w:rPr>
          <w:sz w:val="26"/>
          <w:szCs w:val="26"/>
        </w:rPr>
      </w:pPr>
      <w:r w:rsidRPr="00927095">
        <w:rPr>
          <w:sz w:val="26"/>
          <w:szCs w:val="26"/>
        </w:rPr>
        <w:t xml:space="preserve">Battery by prisoner, as defined in </w:t>
      </w:r>
      <w:r w:rsidR="00D65962" w:rsidRPr="00927095">
        <w:rPr>
          <w:sz w:val="26"/>
          <w:szCs w:val="26"/>
        </w:rPr>
        <w:t>§ 940.61(2)(a)</w:t>
      </w:r>
      <w:r w:rsidR="00D65962" w:rsidRPr="00927095">
        <w:rPr>
          <w:b/>
          <w:bCs/>
          <w:sz w:val="26"/>
          <w:szCs w:val="26"/>
        </w:rPr>
        <w:t xml:space="preserve"> </w:t>
      </w:r>
      <w:r w:rsidRPr="00927095">
        <w:rPr>
          <w:sz w:val="26"/>
          <w:szCs w:val="26"/>
        </w:rPr>
        <w:t>of the Criminal Code of Wisconsin, is committed by one who is confined to a [state prison] [(state) (county) (municipal) detention facility] and who intentionally causes bodily harm or a soft tissue injury to (an officer) (an employee) (a visitor) (another inmate) of the (prison) (detention facility) without the consent of that person.</w:t>
      </w:r>
    </w:p>
    <w:p w14:paraId="16BD70DD" w14:textId="5F63D0F6" w:rsidR="00840E2E" w:rsidRPr="00927095" w:rsidRDefault="00840E2E" w:rsidP="00840E2E">
      <w:pPr>
        <w:pStyle w:val="NoSpacing"/>
        <w:spacing w:line="480" w:lineRule="auto"/>
        <w:jc w:val="center"/>
        <w:rPr>
          <w:b/>
          <w:bCs/>
          <w:sz w:val="26"/>
          <w:szCs w:val="26"/>
        </w:rPr>
      </w:pPr>
      <w:r w:rsidRPr="00927095">
        <w:rPr>
          <w:b/>
          <w:bCs/>
          <w:sz w:val="26"/>
          <w:szCs w:val="26"/>
        </w:rPr>
        <w:t>State’s Burden of Proof</w:t>
      </w:r>
    </w:p>
    <w:p w14:paraId="7C9F7F82" w14:textId="77777777" w:rsidR="00840E2E" w:rsidRPr="00927095" w:rsidRDefault="00840E2E" w:rsidP="00840E2E">
      <w:pPr>
        <w:pStyle w:val="NoSpacing"/>
        <w:spacing w:line="480" w:lineRule="auto"/>
        <w:ind w:firstLine="450"/>
        <w:jc w:val="both"/>
        <w:rPr>
          <w:sz w:val="26"/>
          <w:szCs w:val="26"/>
        </w:rPr>
      </w:pPr>
      <w:r w:rsidRPr="00927095">
        <w:rPr>
          <w:sz w:val="26"/>
          <w:szCs w:val="26"/>
        </w:rPr>
        <w:t>Before you may find the defendant guilty of this offense, the State must prove by evidence which satisfies you beyond a reasonable doubt that the following five elements were present.</w:t>
      </w:r>
    </w:p>
    <w:p w14:paraId="0DEBAB65" w14:textId="5F03A74D" w:rsidR="00840E2E" w:rsidRPr="00927095" w:rsidRDefault="00840E2E" w:rsidP="00840E2E">
      <w:pPr>
        <w:pStyle w:val="NoSpacing"/>
        <w:spacing w:line="480" w:lineRule="auto"/>
        <w:jc w:val="center"/>
        <w:rPr>
          <w:b/>
          <w:bCs/>
          <w:sz w:val="26"/>
          <w:szCs w:val="26"/>
        </w:rPr>
      </w:pPr>
      <w:r w:rsidRPr="00927095">
        <w:rPr>
          <w:b/>
          <w:bCs/>
          <w:sz w:val="26"/>
          <w:szCs w:val="26"/>
        </w:rPr>
        <w:t>Elements of the Crime That the State Must Prove</w:t>
      </w:r>
    </w:p>
    <w:p w14:paraId="251AFD43" w14:textId="77777777" w:rsidR="00840E2E" w:rsidRPr="00927095" w:rsidRDefault="00840E2E" w:rsidP="00840E2E">
      <w:pPr>
        <w:pStyle w:val="NoSpacing"/>
        <w:tabs>
          <w:tab w:val="left" w:pos="900"/>
        </w:tabs>
        <w:spacing w:line="480" w:lineRule="auto"/>
        <w:ind w:left="900" w:hanging="450"/>
        <w:jc w:val="both"/>
        <w:rPr>
          <w:sz w:val="26"/>
          <w:szCs w:val="26"/>
        </w:rPr>
      </w:pPr>
      <w:r w:rsidRPr="00927095">
        <w:rPr>
          <w:sz w:val="26"/>
          <w:szCs w:val="26"/>
        </w:rPr>
        <w:t>1.</w:t>
      </w:r>
      <w:r w:rsidRPr="00927095">
        <w:rPr>
          <w:sz w:val="26"/>
          <w:szCs w:val="26"/>
        </w:rPr>
        <w:tab/>
        <w:t>The defendant was a prisoner confined to a [state prison] [(state) (county) (municipal) detention facility].</w:t>
      </w:r>
    </w:p>
    <w:p w14:paraId="1772B654" w14:textId="370D970C" w:rsidR="00840E2E" w:rsidRPr="00927095" w:rsidRDefault="00840E2E" w:rsidP="00840E2E">
      <w:pPr>
        <w:pStyle w:val="NoSpacing"/>
        <w:tabs>
          <w:tab w:val="left" w:pos="900"/>
        </w:tabs>
        <w:spacing w:line="480" w:lineRule="auto"/>
        <w:ind w:left="900" w:firstLine="360"/>
        <w:jc w:val="both"/>
        <w:rPr>
          <w:sz w:val="26"/>
          <w:szCs w:val="26"/>
        </w:rPr>
      </w:pPr>
      <w:r w:rsidRPr="00927095">
        <w:rPr>
          <w:sz w:val="26"/>
          <w:szCs w:val="26"/>
        </w:rPr>
        <w:t>This requires that the defendant was confined to a (prison) (detention facility) as a result of a violation of law.</w:t>
      </w:r>
      <w:r w:rsidRPr="00927095">
        <w:rPr>
          <w:sz w:val="26"/>
          <w:szCs w:val="26"/>
          <w:vertAlign w:val="superscript"/>
        </w:rPr>
        <w:t>1</w:t>
      </w:r>
    </w:p>
    <w:p w14:paraId="26C976D4" w14:textId="1858FEDC" w:rsidR="00840E2E" w:rsidRPr="00927095" w:rsidRDefault="00840E2E" w:rsidP="00840E2E">
      <w:pPr>
        <w:pStyle w:val="NoSpacing"/>
        <w:tabs>
          <w:tab w:val="left" w:pos="900"/>
        </w:tabs>
        <w:spacing w:line="480" w:lineRule="auto"/>
        <w:ind w:left="900" w:firstLine="360"/>
        <w:jc w:val="both"/>
        <w:rPr>
          <w:sz w:val="26"/>
          <w:szCs w:val="26"/>
        </w:rPr>
      </w:pPr>
      <w:r w:rsidRPr="00927095">
        <w:rPr>
          <w:sz w:val="26"/>
          <w:szCs w:val="26"/>
        </w:rPr>
        <w:t>(</w:t>
      </w:r>
      <w:r w:rsidRPr="00927095">
        <w:rPr>
          <w:sz w:val="26"/>
          <w:szCs w:val="26"/>
          <w:u w:val="single"/>
        </w:rPr>
        <w:t>Name of institution</w:t>
      </w:r>
      <w:r w:rsidRPr="00927095">
        <w:rPr>
          <w:sz w:val="26"/>
          <w:szCs w:val="26"/>
        </w:rPr>
        <w:t>) is a [state prison] [(state) (county) (municipal) detention facility].</w:t>
      </w:r>
      <w:r w:rsidRPr="00927095">
        <w:rPr>
          <w:sz w:val="26"/>
          <w:szCs w:val="26"/>
          <w:vertAlign w:val="superscript"/>
        </w:rPr>
        <w:t>2</w:t>
      </w:r>
    </w:p>
    <w:p w14:paraId="19E07357" w14:textId="2B173E35" w:rsidR="00840E2E" w:rsidRPr="00927095" w:rsidRDefault="00840E2E" w:rsidP="00840E2E">
      <w:pPr>
        <w:pStyle w:val="NoSpacing"/>
        <w:tabs>
          <w:tab w:val="left" w:pos="900"/>
        </w:tabs>
        <w:spacing w:line="480" w:lineRule="auto"/>
        <w:ind w:left="900" w:hanging="450"/>
        <w:jc w:val="both"/>
        <w:rPr>
          <w:sz w:val="26"/>
          <w:szCs w:val="26"/>
        </w:rPr>
      </w:pPr>
      <w:r w:rsidRPr="00927095">
        <w:rPr>
          <w:sz w:val="26"/>
          <w:szCs w:val="26"/>
        </w:rPr>
        <w:t>2.</w:t>
      </w:r>
      <w:r w:rsidRPr="00927095">
        <w:rPr>
          <w:sz w:val="26"/>
          <w:szCs w:val="26"/>
        </w:rPr>
        <w:tab/>
        <w:t>The defendant intentionally caused (bodily harm) (a soft tissue injury) to (</w:t>
      </w:r>
      <w:r w:rsidRPr="00927095">
        <w:rPr>
          <w:sz w:val="26"/>
          <w:szCs w:val="26"/>
          <w:u w:val="single"/>
        </w:rPr>
        <w:t>name of victim</w:t>
      </w:r>
      <w:r w:rsidRPr="00927095">
        <w:rPr>
          <w:sz w:val="26"/>
          <w:szCs w:val="26"/>
        </w:rPr>
        <w:t>).</w:t>
      </w:r>
    </w:p>
    <w:p w14:paraId="52B59FA7" w14:textId="0A11D183" w:rsidR="00840E2E" w:rsidRPr="00927095" w:rsidRDefault="00840E2E" w:rsidP="00840E2E">
      <w:pPr>
        <w:pStyle w:val="NoSpacing"/>
        <w:tabs>
          <w:tab w:val="left" w:pos="900"/>
        </w:tabs>
        <w:spacing w:line="480" w:lineRule="auto"/>
        <w:ind w:left="900" w:firstLine="360"/>
        <w:jc w:val="both"/>
        <w:rPr>
          <w:sz w:val="26"/>
          <w:szCs w:val="26"/>
        </w:rPr>
      </w:pPr>
      <w:r w:rsidRPr="00927095">
        <w:rPr>
          <w:sz w:val="26"/>
          <w:szCs w:val="26"/>
        </w:rPr>
        <w:lastRenderedPageBreak/>
        <w:t>“Cause” means that the defendant’s act was a substantial factor in producing (bodily harm) (a soft tissue injury).</w:t>
      </w:r>
      <w:r w:rsidRPr="00927095">
        <w:rPr>
          <w:sz w:val="26"/>
          <w:szCs w:val="26"/>
          <w:vertAlign w:val="superscript"/>
        </w:rPr>
        <w:t>3</w:t>
      </w:r>
    </w:p>
    <w:p w14:paraId="1CBABBB6" w14:textId="0BA44E5F" w:rsidR="00840E2E" w:rsidRPr="00927095" w:rsidRDefault="00840E2E" w:rsidP="00840E2E">
      <w:pPr>
        <w:pStyle w:val="NoSpacing"/>
        <w:tabs>
          <w:tab w:val="left" w:pos="900"/>
        </w:tabs>
        <w:spacing w:line="480" w:lineRule="auto"/>
        <w:ind w:left="900" w:firstLine="360"/>
        <w:jc w:val="both"/>
        <w:rPr>
          <w:sz w:val="26"/>
          <w:szCs w:val="26"/>
        </w:rPr>
      </w:pPr>
      <w:r w:rsidRPr="00927095">
        <w:rPr>
          <w:sz w:val="26"/>
          <w:szCs w:val="26"/>
        </w:rPr>
        <w:t>“Intentionally” means that the defendant had the mental purpose to cause (bodily harm) (a soft tissue injury) to another human being or was aware that (his) (her) conduct was practically certain to cause (bodily harm) (a soft tissue injury) to another human being.</w:t>
      </w:r>
      <w:r w:rsidRPr="00927095">
        <w:rPr>
          <w:sz w:val="26"/>
          <w:szCs w:val="26"/>
          <w:vertAlign w:val="superscript"/>
        </w:rPr>
        <w:t>4</w:t>
      </w:r>
    </w:p>
    <w:p w14:paraId="42BFFA20" w14:textId="66B49BC0" w:rsidR="00840E2E" w:rsidRPr="00927095" w:rsidRDefault="00840E2E" w:rsidP="00840E2E">
      <w:pPr>
        <w:pStyle w:val="NoSpacing"/>
        <w:tabs>
          <w:tab w:val="left" w:pos="900"/>
        </w:tabs>
        <w:spacing w:line="480" w:lineRule="auto"/>
        <w:ind w:left="900" w:firstLine="360"/>
        <w:jc w:val="both"/>
        <w:rPr>
          <w:sz w:val="26"/>
          <w:szCs w:val="26"/>
        </w:rPr>
      </w:pPr>
      <w:r w:rsidRPr="00927095">
        <w:rPr>
          <w:sz w:val="26"/>
          <w:szCs w:val="26"/>
        </w:rPr>
        <w:t>[“Bodily harm” means physical pain or injury, illness, or any impairment of physical condition.</w:t>
      </w:r>
      <w:r w:rsidRPr="00927095">
        <w:rPr>
          <w:sz w:val="26"/>
          <w:szCs w:val="26"/>
          <w:vertAlign w:val="superscript"/>
        </w:rPr>
        <w:t>5</w:t>
      </w:r>
      <w:r w:rsidRPr="00927095">
        <w:rPr>
          <w:sz w:val="26"/>
          <w:szCs w:val="26"/>
        </w:rPr>
        <w:t>]</w:t>
      </w:r>
    </w:p>
    <w:p w14:paraId="59EB82A1" w14:textId="6853CE7C" w:rsidR="00840E2E" w:rsidRPr="00927095" w:rsidRDefault="00840E2E" w:rsidP="00840E2E">
      <w:pPr>
        <w:pStyle w:val="NoSpacing"/>
        <w:tabs>
          <w:tab w:val="left" w:pos="900"/>
        </w:tabs>
        <w:spacing w:line="480" w:lineRule="auto"/>
        <w:ind w:left="900" w:firstLine="360"/>
        <w:jc w:val="both"/>
        <w:rPr>
          <w:sz w:val="26"/>
          <w:szCs w:val="26"/>
        </w:rPr>
      </w:pPr>
      <w:r w:rsidRPr="00927095">
        <w:rPr>
          <w:sz w:val="26"/>
          <w:szCs w:val="26"/>
        </w:rPr>
        <w:t>[</w:t>
      </w:r>
      <w:r w:rsidR="002900A8" w:rsidRPr="00927095">
        <w:rPr>
          <w:sz w:val="26"/>
          <w:szCs w:val="26"/>
        </w:rPr>
        <w:t>“</w:t>
      </w:r>
      <w:r w:rsidRPr="00927095">
        <w:rPr>
          <w:sz w:val="26"/>
          <w:szCs w:val="26"/>
        </w:rPr>
        <w:t>Soft tissue injury</w:t>
      </w:r>
      <w:r w:rsidR="002900A8" w:rsidRPr="00927095">
        <w:rPr>
          <w:sz w:val="26"/>
          <w:szCs w:val="26"/>
        </w:rPr>
        <w:t>”</w:t>
      </w:r>
      <w:r w:rsidRPr="00927095">
        <w:rPr>
          <w:sz w:val="26"/>
          <w:szCs w:val="26"/>
        </w:rPr>
        <w:t xml:space="preserve"> means an injury that requires medical attention to a tissue that connects, supports, or surrounds other structures and organs of the body and includes tendons, ligaments, fascia, skin, fibrous tissues, fat, synovial membranes, muscles, nerves, and blood vessels.</w:t>
      </w:r>
      <w:r w:rsidRPr="00927095">
        <w:rPr>
          <w:sz w:val="26"/>
          <w:szCs w:val="26"/>
          <w:vertAlign w:val="superscript"/>
        </w:rPr>
        <w:t>6</w:t>
      </w:r>
      <w:r w:rsidRPr="00927095">
        <w:rPr>
          <w:sz w:val="26"/>
          <w:szCs w:val="26"/>
        </w:rPr>
        <w:t>]</w:t>
      </w:r>
    </w:p>
    <w:p w14:paraId="3AFF2EA2" w14:textId="12FEAAA6" w:rsidR="00840E2E" w:rsidRPr="00927095" w:rsidRDefault="00840E2E" w:rsidP="00840E2E">
      <w:pPr>
        <w:pStyle w:val="NoSpacing"/>
        <w:tabs>
          <w:tab w:val="left" w:pos="900"/>
        </w:tabs>
        <w:spacing w:line="480" w:lineRule="auto"/>
        <w:ind w:left="900" w:hanging="450"/>
        <w:jc w:val="both"/>
        <w:rPr>
          <w:sz w:val="26"/>
          <w:szCs w:val="26"/>
        </w:rPr>
      </w:pPr>
      <w:r w:rsidRPr="00927095">
        <w:rPr>
          <w:sz w:val="26"/>
          <w:szCs w:val="26"/>
        </w:rPr>
        <w:t>3.</w:t>
      </w:r>
      <w:r w:rsidRPr="00927095">
        <w:rPr>
          <w:sz w:val="26"/>
          <w:szCs w:val="26"/>
        </w:rPr>
        <w:tab/>
        <w:t>(</w:t>
      </w:r>
      <w:r w:rsidRPr="00927095">
        <w:rPr>
          <w:sz w:val="26"/>
          <w:szCs w:val="26"/>
          <w:u w:val="single"/>
        </w:rPr>
        <w:t>Name of victim</w:t>
      </w:r>
      <w:r w:rsidRPr="00927095">
        <w:rPr>
          <w:sz w:val="26"/>
          <w:szCs w:val="26"/>
        </w:rPr>
        <w:t>) was (an officer) (an employee) (a visitor) (another inmate) of (</w:t>
      </w:r>
      <w:r w:rsidRPr="00927095">
        <w:rPr>
          <w:sz w:val="26"/>
          <w:szCs w:val="26"/>
          <w:u w:val="single"/>
        </w:rPr>
        <w:t>name of institution</w:t>
      </w:r>
      <w:r w:rsidRPr="00927095">
        <w:rPr>
          <w:sz w:val="26"/>
          <w:szCs w:val="26"/>
        </w:rPr>
        <w:t>).</w:t>
      </w:r>
    </w:p>
    <w:p w14:paraId="6AACD604" w14:textId="292D4A80" w:rsidR="00840E2E" w:rsidRPr="00927095" w:rsidRDefault="00840E2E" w:rsidP="00840E2E">
      <w:pPr>
        <w:pStyle w:val="NoSpacing"/>
        <w:tabs>
          <w:tab w:val="left" w:pos="900"/>
        </w:tabs>
        <w:spacing w:line="480" w:lineRule="auto"/>
        <w:ind w:left="900" w:hanging="450"/>
        <w:jc w:val="both"/>
        <w:rPr>
          <w:sz w:val="26"/>
          <w:szCs w:val="26"/>
        </w:rPr>
      </w:pPr>
      <w:r w:rsidRPr="00927095">
        <w:rPr>
          <w:sz w:val="26"/>
          <w:szCs w:val="26"/>
        </w:rPr>
        <w:t>4.</w:t>
      </w:r>
      <w:r w:rsidRPr="00927095">
        <w:rPr>
          <w:sz w:val="26"/>
          <w:szCs w:val="26"/>
        </w:rPr>
        <w:tab/>
        <w:t>The defendant caused (bodily harm) (a soft tissue injury) without the consent of (</w:t>
      </w:r>
      <w:r w:rsidRPr="00927095">
        <w:rPr>
          <w:sz w:val="26"/>
          <w:szCs w:val="26"/>
          <w:u w:val="single"/>
        </w:rPr>
        <w:t>name of victim</w:t>
      </w:r>
      <w:r w:rsidRPr="00927095">
        <w:rPr>
          <w:sz w:val="26"/>
          <w:szCs w:val="26"/>
        </w:rPr>
        <w:t>).</w:t>
      </w:r>
      <w:r w:rsidRPr="00927095">
        <w:rPr>
          <w:sz w:val="26"/>
          <w:szCs w:val="26"/>
          <w:vertAlign w:val="superscript"/>
        </w:rPr>
        <w:t>7</w:t>
      </w:r>
    </w:p>
    <w:p w14:paraId="039B3724" w14:textId="701115C9" w:rsidR="00840E2E" w:rsidRPr="00927095" w:rsidRDefault="00840E2E" w:rsidP="00840E2E">
      <w:pPr>
        <w:pStyle w:val="NoSpacing"/>
        <w:tabs>
          <w:tab w:val="left" w:pos="900"/>
        </w:tabs>
        <w:spacing w:line="480" w:lineRule="auto"/>
        <w:ind w:left="900" w:hanging="450"/>
        <w:jc w:val="both"/>
        <w:rPr>
          <w:sz w:val="26"/>
          <w:szCs w:val="26"/>
        </w:rPr>
      </w:pPr>
      <w:r w:rsidRPr="00927095">
        <w:rPr>
          <w:sz w:val="26"/>
          <w:szCs w:val="26"/>
        </w:rPr>
        <w:t>5.</w:t>
      </w:r>
      <w:r w:rsidRPr="00927095">
        <w:rPr>
          <w:sz w:val="26"/>
          <w:szCs w:val="26"/>
        </w:rPr>
        <w:tab/>
        <w:t>The defendant knew (</w:t>
      </w:r>
      <w:r w:rsidRPr="00927095">
        <w:rPr>
          <w:sz w:val="26"/>
          <w:szCs w:val="26"/>
          <w:u w:val="single"/>
        </w:rPr>
        <w:t>name of victim</w:t>
      </w:r>
      <w:r w:rsidRPr="00927095">
        <w:rPr>
          <w:sz w:val="26"/>
          <w:szCs w:val="26"/>
        </w:rPr>
        <w:t>) was (an officer) (an employee) (a visitor) (another inmate) of (</w:t>
      </w:r>
      <w:r w:rsidRPr="00927095">
        <w:rPr>
          <w:sz w:val="26"/>
          <w:szCs w:val="26"/>
          <w:u w:val="single"/>
        </w:rPr>
        <w:t>name of institution</w:t>
      </w:r>
      <w:r w:rsidRPr="00927095">
        <w:rPr>
          <w:sz w:val="26"/>
          <w:szCs w:val="26"/>
        </w:rPr>
        <w:t>) and knew that (</w:t>
      </w:r>
      <w:r w:rsidRPr="00927095">
        <w:rPr>
          <w:sz w:val="26"/>
          <w:szCs w:val="26"/>
          <w:u w:val="single"/>
        </w:rPr>
        <w:t>name of victim</w:t>
      </w:r>
      <w:r w:rsidRPr="00927095">
        <w:rPr>
          <w:sz w:val="26"/>
          <w:szCs w:val="26"/>
        </w:rPr>
        <w:t>) did not consent to the causing of (bodily harm) (a soft tissue injury).</w:t>
      </w:r>
      <w:r w:rsidRPr="00927095">
        <w:rPr>
          <w:sz w:val="26"/>
          <w:szCs w:val="26"/>
          <w:vertAlign w:val="superscript"/>
        </w:rPr>
        <w:t>8</w:t>
      </w:r>
    </w:p>
    <w:p w14:paraId="4E304F71" w14:textId="77777777" w:rsidR="002900A8" w:rsidRPr="00927095" w:rsidRDefault="002900A8" w:rsidP="00840E2E">
      <w:pPr>
        <w:pStyle w:val="NoSpacing"/>
        <w:spacing w:line="480" w:lineRule="auto"/>
        <w:jc w:val="center"/>
        <w:rPr>
          <w:b/>
          <w:bCs/>
          <w:sz w:val="26"/>
          <w:szCs w:val="26"/>
        </w:rPr>
      </w:pPr>
    </w:p>
    <w:p w14:paraId="749F11D4" w14:textId="46A1F492" w:rsidR="00840E2E" w:rsidRPr="00927095" w:rsidRDefault="00840E2E" w:rsidP="00840E2E">
      <w:pPr>
        <w:pStyle w:val="NoSpacing"/>
        <w:spacing w:line="480" w:lineRule="auto"/>
        <w:jc w:val="center"/>
        <w:rPr>
          <w:b/>
          <w:bCs/>
          <w:sz w:val="26"/>
          <w:szCs w:val="26"/>
        </w:rPr>
      </w:pPr>
      <w:r w:rsidRPr="00927095">
        <w:rPr>
          <w:b/>
          <w:bCs/>
          <w:sz w:val="26"/>
          <w:szCs w:val="26"/>
        </w:rPr>
        <w:lastRenderedPageBreak/>
        <w:t>Deciding About Intent and Knowledge</w:t>
      </w:r>
    </w:p>
    <w:p w14:paraId="157BE33C" w14:textId="23A87D7B" w:rsidR="00840E2E" w:rsidRPr="00927095" w:rsidRDefault="00840E2E" w:rsidP="00840E2E">
      <w:pPr>
        <w:pStyle w:val="NoSpacing"/>
        <w:spacing w:line="480" w:lineRule="auto"/>
        <w:ind w:firstLine="450"/>
        <w:jc w:val="both"/>
        <w:rPr>
          <w:sz w:val="26"/>
          <w:szCs w:val="26"/>
        </w:rPr>
      </w:pPr>
      <w:r w:rsidRPr="00927095">
        <w:rPr>
          <w:sz w:val="26"/>
          <w:szCs w:val="26"/>
        </w:rPr>
        <w:t>You cannot look into a person</w:t>
      </w:r>
      <w:r w:rsidR="002900A8" w:rsidRPr="00927095">
        <w:rPr>
          <w:sz w:val="26"/>
          <w:szCs w:val="26"/>
        </w:rPr>
        <w:t>’</w:t>
      </w:r>
      <w:r w:rsidRPr="00927095">
        <w:rPr>
          <w:sz w:val="26"/>
          <w:szCs w:val="26"/>
        </w:rPr>
        <w:t>s mind to find intent and knowledge.</w:t>
      </w:r>
      <w:r w:rsidR="002900A8" w:rsidRPr="00927095">
        <w:rPr>
          <w:sz w:val="26"/>
          <w:szCs w:val="26"/>
        </w:rPr>
        <w:t xml:space="preserve"> </w:t>
      </w:r>
      <w:r w:rsidRPr="00927095">
        <w:rPr>
          <w:sz w:val="26"/>
          <w:szCs w:val="26"/>
        </w:rPr>
        <w:t>Intent and knowledge must be found, if found at all, from the defendant</w:t>
      </w:r>
      <w:r w:rsidR="002900A8" w:rsidRPr="00927095">
        <w:rPr>
          <w:sz w:val="26"/>
          <w:szCs w:val="26"/>
        </w:rPr>
        <w:t>’</w:t>
      </w:r>
      <w:r w:rsidRPr="00927095">
        <w:rPr>
          <w:sz w:val="26"/>
          <w:szCs w:val="26"/>
        </w:rPr>
        <w:t>s acts, words, and statements, if any, and from all the facts and circumstances in this case bearing upon intent and knowledge.</w:t>
      </w:r>
    </w:p>
    <w:p w14:paraId="4CC939F5" w14:textId="11DD1864" w:rsidR="00840E2E" w:rsidRPr="00927095" w:rsidRDefault="00840E2E" w:rsidP="00840E2E">
      <w:pPr>
        <w:pStyle w:val="NoSpacing"/>
        <w:spacing w:line="480" w:lineRule="auto"/>
        <w:jc w:val="center"/>
        <w:rPr>
          <w:b/>
          <w:bCs/>
          <w:sz w:val="26"/>
          <w:szCs w:val="26"/>
        </w:rPr>
      </w:pPr>
      <w:r w:rsidRPr="00927095">
        <w:rPr>
          <w:b/>
          <w:bCs/>
          <w:sz w:val="26"/>
          <w:szCs w:val="26"/>
        </w:rPr>
        <w:t>Jury’s Decision</w:t>
      </w:r>
    </w:p>
    <w:p w14:paraId="5EC13894" w14:textId="77777777" w:rsidR="00840E2E" w:rsidRPr="00927095" w:rsidRDefault="00840E2E" w:rsidP="00840E2E">
      <w:pPr>
        <w:pStyle w:val="NoSpacing"/>
        <w:spacing w:line="480" w:lineRule="auto"/>
        <w:ind w:firstLine="450"/>
        <w:jc w:val="both"/>
        <w:rPr>
          <w:sz w:val="26"/>
          <w:szCs w:val="26"/>
        </w:rPr>
      </w:pPr>
      <w:r w:rsidRPr="00927095">
        <w:rPr>
          <w:sz w:val="26"/>
          <w:szCs w:val="26"/>
        </w:rPr>
        <w:t>If you are satisfied beyond a reasonable doubt that all five elements of this offense have been proved, you should find the defendant guilty.</w:t>
      </w:r>
    </w:p>
    <w:p w14:paraId="35A47808" w14:textId="77777777" w:rsidR="00840E2E" w:rsidRPr="00927095" w:rsidRDefault="00840E2E" w:rsidP="00840E2E">
      <w:pPr>
        <w:pStyle w:val="NoSpacing"/>
        <w:spacing w:line="480" w:lineRule="auto"/>
        <w:ind w:firstLine="450"/>
        <w:jc w:val="both"/>
        <w:rPr>
          <w:sz w:val="26"/>
          <w:szCs w:val="26"/>
        </w:rPr>
      </w:pPr>
      <w:r w:rsidRPr="00927095">
        <w:rPr>
          <w:sz w:val="26"/>
          <w:szCs w:val="26"/>
        </w:rPr>
        <w:t>If you are not so satisfied, you must find the defendant not guilty.</w:t>
      </w:r>
    </w:p>
    <w:p w14:paraId="019DA4D3" w14:textId="77777777" w:rsidR="00840E2E" w:rsidRPr="00927095" w:rsidRDefault="00840E2E" w:rsidP="00840E2E">
      <w:pPr>
        <w:pStyle w:val="NoSpacing"/>
        <w:jc w:val="both"/>
        <w:rPr>
          <w:sz w:val="26"/>
          <w:szCs w:val="26"/>
        </w:rPr>
      </w:pPr>
    </w:p>
    <w:p w14:paraId="4CCB0595" w14:textId="77777777" w:rsidR="00840E2E" w:rsidRPr="00927095" w:rsidRDefault="00840E2E" w:rsidP="00840E2E">
      <w:pPr>
        <w:pStyle w:val="NoSpacing"/>
        <w:jc w:val="both"/>
        <w:rPr>
          <w:b/>
          <w:bCs/>
          <w:sz w:val="22"/>
          <w:szCs w:val="22"/>
        </w:rPr>
      </w:pPr>
    </w:p>
    <w:p w14:paraId="28757047" w14:textId="77777777" w:rsidR="00840E2E" w:rsidRPr="00927095" w:rsidRDefault="00840E2E" w:rsidP="00840E2E">
      <w:pPr>
        <w:pStyle w:val="NoSpacing"/>
        <w:jc w:val="both"/>
        <w:rPr>
          <w:b/>
          <w:bCs/>
          <w:sz w:val="22"/>
          <w:szCs w:val="22"/>
        </w:rPr>
      </w:pPr>
    </w:p>
    <w:p w14:paraId="16BAE0AD" w14:textId="77777777" w:rsidR="00840E2E" w:rsidRPr="00927095" w:rsidRDefault="00840E2E" w:rsidP="00840E2E">
      <w:pPr>
        <w:pStyle w:val="NoSpacing"/>
        <w:jc w:val="both"/>
        <w:rPr>
          <w:b/>
          <w:bCs/>
          <w:sz w:val="22"/>
          <w:szCs w:val="22"/>
        </w:rPr>
      </w:pPr>
    </w:p>
    <w:p w14:paraId="159C3C4B" w14:textId="77777777" w:rsidR="00840E2E" w:rsidRPr="00927095" w:rsidRDefault="00840E2E" w:rsidP="00840E2E">
      <w:pPr>
        <w:pStyle w:val="NoSpacing"/>
        <w:jc w:val="both"/>
        <w:rPr>
          <w:b/>
          <w:bCs/>
          <w:sz w:val="22"/>
          <w:szCs w:val="22"/>
        </w:rPr>
      </w:pPr>
    </w:p>
    <w:p w14:paraId="17C8E4EF" w14:textId="6CC67C52" w:rsidR="00840E2E" w:rsidRPr="00927095" w:rsidRDefault="00840E2E" w:rsidP="00840E2E">
      <w:pPr>
        <w:pStyle w:val="NoSpacing"/>
        <w:jc w:val="both"/>
        <w:rPr>
          <w:b/>
          <w:bCs/>
          <w:sz w:val="22"/>
          <w:szCs w:val="22"/>
        </w:rPr>
      </w:pPr>
      <w:r w:rsidRPr="00927095">
        <w:rPr>
          <w:b/>
          <w:bCs/>
          <w:sz w:val="22"/>
          <w:szCs w:val="22"/>
        </w:rPr>
        <w:t>COMMENT</w:t>
      </w:r>
    </w:p>
    <w:p w14:paraId="110353BC" w14:textId="77777777" w:rsidR="00840E2E" w:rsidRPr="00927095" w:rsidRDefault="00840E2E" w:rsidP="00840E2E">
      <w:pPr>
        <w:pStyle w:val="NoSpacing"/>
        <w:jc w:val="both"/>
        <w:rPr>
          <w:sz w:val="22"/>
          <w:szCs w:val="22"/>
        </w:rPr>
      </w:pPr>
    </w:p>
    <w:p w14:paraId="47B00709" w14:textId="318CD0FA" w:rsidR="00840E2E" w:rsidRPr="00927095" w:rsidRDefault="00840E2E" w:rsidP="002900A8">
      <w:pPr>
        <w:pStyle w:val="NoSpacing"/>
        <w:ind w:firstLine="450"/>
        <w:jc w:val="both"/>
        <w:rPr>
          <w:sz w:val="22"/>
          <w:szCs w:val="22"/>
        </w:rPr>
      </w:pPr>
      <w:r w:rsidRPr="00927095">
        <w:rPr>
          <w:sz w:val="22"/>
          <w:szCs w:val="22"/>
        </w:rPr>
        <w:t>Wis JI</w:t>
      </w:r>
      <w:r w:rsidRPr="00927095">
        <w:rPr>
          <w:sz w:val="22"/>
          <w:szCs w:val="22"/>
        </w:rPr>
        <w:noBreakHyphen/>
        <w:t>Criminal 1228 was originally published in 1994 and revised in 2001</w:t>
      </w:r>
      <w:r w:rsidR="00D65962" w:rsidRPr="00927095">
        <w:rPr>
          <w:sz w:val="22"/>
          <w:szCs w:val="22"/>
        </w:rPr>
        <w:t xml:space="preserve"> and 2012</w:t>
      </w:r>
      <w:r w:rsidRPr="00927095">
        <w:rPr>
          <w:sz w:val="22"/>
          <w:szCs w:val="22"/>
        </w:rPr>
        <w:t>. Th</w:t>
      </w:r>
      <w:r w:rsidR="00D65962" w:rsidRPr="00927095">
        <w:rPr>
          <w:sz w:val="22"/>
          <w:szCs w:val="22"/>
        </w:rPr>
        <w:t xml:space="preserve">e 2012 revision </w:t>
      </w:r>
      <w:r w:rsidRPr="00927095">
        <w:rPr>
          <w:sz w:val="22"/>
          <w:szCs w:val="22"/>
        </w:rPr>
        <w:t>reflect</w:t>
      </w:r>
      <w:r w:rsidR="00D65962" w:rsidRPr="00927095">
        <w:rPr>
          <w:sz w:val="22"/>
          <w:szCs w:val="22"/>
        </w:rPr>
        <w:t>ed</w:t>
      </w:r>
      <w:r w:rsidRPr="00927095">
        <w:rPr>
          <w:sz w:val="22"/>
          <w:szCs w:val="22"/>
        </w:rPr>
        <w:t xml:space="preserve"> changes made by 2011 Wisconsin Act 74.</w:t>
      </w:r>
      <w:r w:rsidR="00D65962" w:rsidRPr="00927095">
        <w:rPr>
          <w:sz w:val="22"/>
          <w:szCs w:val="22"/>
        </w:rPr>
        <w:t xml:space="preserve"> This revision was approved by the Committee in</w:t>
      </w:r>
      <w:r w:rsidR="00A27DFE" w:rsidRPr="00927095">
        <w:rPr>
          <w:sz w:val="22"/>
          <w:szCs w:val="22"/>
        </w:rPr>
        <w:t xml:space="preserve"> October 2025</w:t>
      </w:r>
      <w:r w:rsidR="00D65962" w:rsidRPr="00927095">
        <w:rPr>
          <w:sz w:val="22"/>
          <w:szCs w:val="22"/>
        </w:rPr>
        <w:t>. It amended the instruction to incorporate the recodification and reorganization of the battery statutes enacted by 2025 Wisconsin Act 24 (effective date: August 10, 2025.)</w:t>
      </w:r>
    </w:p>
    <w:p w14:paraId="470ABB26" w14:textId="77777777" w:rsidR="00840E2E" w:rsidRPr="00927095" w:rsidRDefault="00840E2E" w:rsidP="00840E2E">
      <w:pPr>
        <w:pStyle w:val="NoSpacing"/>
        <w:jc w:val="both"/>
        <w:rPr>
          <w:sz w:val="22"/>
          <w:szCs w:val="22"/>
        </w:rPr>
      </w:pPr>
    </w:p>
    <w:p w14:paraId="01BA7EEB" w14:textId="3861CA4B" w:rsidR="00840E2E" w:rsidRPr="00927095" w:rsidRDefault="00A13441" w:rsidP="00A13441">
      <w:pPr>
        <w:pStyle w:val="NoSpacing"/>
        <w:ind w:firstLine="450"/>
        <w:jc w:val="both"/>
        <w:rPr>
          <w:b/>
          <w:bCs/>
          <w:sz w:val="22"/>
          <w:szCs w:val="22"/>
        </w:rPr>
      </w:pPr>
      <w:r w:rsidRPr="00927095">
        <w:rPr>
          <w:sz w:val="22"/>
          <w:szCs w:val="22"/>
        </w:rPr>
        <w:t>Section 940.61(2)(a) was originally numbered § 940.20(1) and was recodified by 2025 Wis. Act 24 [effective August 10, 2025].</w:t>
      </w:r>
      <w:r w:rsidRPr="00927095">
        <w:rPr>
          <w:b/>
          <w:bCs/>
          <w:sz w:val="22"/>
          <w:szCs w:val="22"/>
        </w:rPr>
        <w:t xml:space="preserve"> </w:t>
      </w:r>
      <w:r w:rsidR="00840E2E" w:rsidRPr="00927095">
        <w:rPr>
          <w:sz w:val="22"/>
          <w:szCs w:val="22"/>
        </w:rPr>
        <w:t xml:space="preserve">2011 Wisconsin Act 74 amended § 940.20(1) to add reference to causing </w:t>
      </w:r>
      <w:r w:rsidR="002900A8" w:rsidRPr="00927095">
        <w:rPr>
          <w:sz w:val="22"/>
          <w:szCs w:val="22"/>
        </w:rPr>
        <w:t>“</w:t>
      </w:r>
      <w:r w:rsidR="00840E2E" w:rsidRPr="00927095">
        <w:rPr>
          <w:sz w:val="22"/>
          <w:szCs w:val="22"/>
        </w:rPr>
        <w:t>a soft tissue injury</w:t>
      </w:r>
      <w:r w:rsidR="002900A8" w:rsidRPr="00927095">
        <w:rPr>
          <w:sz w:val="22"/>
          <w:szCs w:val="22"/>
        </w:rPr>
        <w:t>”</w:t>
      </w:r>
      <w:r w:rsidR="00840E2E" w:rsidRPr="00927095">
        <w:rPr>
          <w:sz w:val="22"/>
          <w:szCs w:val="22"/>
        </w:rPr>
        <w:t xml:space="preserve"> as defined in § 946.41(2)(c). See footnote 6, below. The effective date of Act 74 is December 2, 2011.</w:t>
      </w:r>
    </w:p>
    <w:p w14:paraId="3EA226C0" w14:textId="09ABFE6A" w:rsidR="00840E2E" w:rsidRPr="00927095" w:rsidRDefault="00840E2E" w:rsidP="00840E2E">
      <w:pPr>
        <w:pStyle w:val="NoSpacing"/>
        <w:jc w:val="both"/>
        <w:rPr>
          <w:sz w:val="22"/>
          <w:szCs w:val="22"/>
        </w:rPr>
      </w:pPr>
    </w:p>
    <w:p w14:paraId="619B387C" w14:textId="4A009406" w:rsidR="00840E2E" w:rsidRPr="00927095" w:rsidRDefault="00840E2E" w:rsidP="002900A8">
      <w:pPr>
        <w:pStyle w:val="NoSpacing"/>
        <w:tabs>
          <w:tab w:val="left" w:pos="900"/>
        </w:tabs>
        <w:ind w:firstLine="450"/>
        <w:jc w:val="both"/>
        <w:rPr>
          <w:sz w:val="22"/>
          <w:szCs w:val="22"/>
        </w:rPr>
      </w:pPr>
      <w:r w:rsidRPr="00927095">
        <w:rPr>
          <w:rStyle w:val="FootnoteReference"/>
          <w:sz w:val="22"/>
          <w:szCs w:val="22"/>
        </w:rPr>
        <w:footnoteRef/>
      </w:r>
      <w:r w:rsidRPr="00927095">
        <w:rPr>
          <w:sz w:val="22"/>
          <w:szCs w:val="22"/>
        </w:rPr>
        <w:t>.</w:t>
      </w:r>
      <w:r w:rsidRPr="00927095">
        <w:rPr>
          <w:sz w:val="22"/>
          <w:szCs w:val="22"/>
        </w:rPr>
        <w:tab/>
        <w:t>The defendant</w:t>
      </w:r>
      <w:r w:rsidR="002900A8" w:rsidRPr="00927095">
        <w:rPr>
          <w:sz w:val="22"/>
          <w:szCs w:val="22"/>
        </w:rPr>
        <w:t>’</w:t>
      </w:r>
      <w:r w:rsidRPr="00927095">
        <w:rPr>
          <w:sz w:val="22"/>
          <w:szCs w:val="22"/>
        </w:rPr>
        <w:t xml:space="preserve">s status as a </w:t>
      </w:r>
      <w:r w:rsidR="002900A8" w:rsidRPr="00927095">
        <w:rPr>
          <w:sz w:val="22"/>
          <w:szCs w:val="22"/>
        </w:rPr>
        <w:t>“</w:t>
      </w:r>
      <w:r w:rsidRPr="00927095">
        <w:rPr>
          <w:sz w:val="22"/>
          <w:szCs w:val="22"/>
        </w:rPr>
        <w:t>prisoner</w:t>
      </w:r>
      <w:r w:rsidR="002900A8" w:rsidRPr="00927095">
        <w:rPr>
          <w:sz w:val="22"/>
          <w:szCs w:val="22"/>
        </w:rPr>
        <w:t>”</w:t>
      </w:r>
      <w:r w:rsidRPr="00927095">
        <w:rPr>
          <w:sz w:val="22"/>
          <w:szCs w:val="22"/>
        </w:rPr>
        <w:t xml:space="preserve"> should rarely be in question, but the Committee concluded there should be some definition of the term in the instruction. The definition in the instruction was adapted from that found in Wis. Stat. § 46.011 and from the decision in </w:t>
      </w:r>
      <w:r w:rsidRPr="00927095">
        <w:rPr>
          <w:sz w:val="22"/>
          <w:szCs w:val="22"/>
          <w:u w:val="single"/>
        </w:rPr>
        <w:t>State v. Brill</w:t>
      </w:r>
      <w:r w:rsidRPr="00927095">
        <w:rPr>
          <w:sz w:val="22"/>
          <w:szCs w:val="22"/>
        </w:rPr>
        <w:t>, 1 Wis.2d 288, 83 N.W.2d 721 (1957), where the court made the following observations:</w:t>
      </w:r>
    </w:p>
    <w:p w14:paraId="1AD2C889" w14:textId="77777777" w:rsidR="00840E2E" w:rsidRPr="00927095" w:rsidRDefault="00840E2E" w:rsidP="00840E2E">
      <w:pPr>
        <w:pStyle w:val="NoSpacing"/>
        <w:jc w:val="both"/>
        <w:rPr>
          <w:sz w:val="22"/>
          <w:szCs w:val="22"/>
        </w:rPr>
      </w:pPr>
    </w:p>
    <w:p w14:paraId="2364014B" w14:textId="1635F206" w:rsidR="00840E2E" w:rsidRPr="00927095" w:rsidRDefault="00840E2E" w:rsidP="002900A8">
      <w:pPr>
        <w:pStyle w:val="NoSpacing"/>
        <w:ind w:left="450" w:right="450"/>
        <w:jc w:val="both"/>
        <w:rPr>
          <w:sz w:val="22"/>
          <w:szCs w:val="22"/>
        </w:rPr>
      </w:pPr>
      <w:r w:rsidRPr="00927095">
        <w:rPr>
          <w:sz w:val="22"/>
          <w:szCs w:val="22"/>
        </w:rPr>
        <w:t xml:space="preserve">So far as we know, the word </w:t>
      </w:r>
      <w:r w:rsidR="002900A8" w:rsidRPr="00927095">
        <w:rPr>
          <w:sz w:val="22"/>
          <w:szCs w:val="22"/>
        </w:rPr>
        <w:t>“</w:t>
      </w:r>
      <w:r w:rsidRPr="00927095">
        <w:rPr>
          <w:sz w:val="22"/>
          <w:szCs w:val="22"/>
        </w:rPr>
        <w:t>prisoner</w:t>
      </w:r>
      <w:r w:rsidR="002900A8" w:rsidRPr="00927095">
        <w:rPr>
          <w:sz w:val="22"/>
          <w:szCs w:val="22"/>
        </w:rPr>
        <w:t>”</w:t>
      </w:r>
      <w:r w:rsidRPr="00927095">
        <w:rPr>
          <w:sz w:val="22"/>
          <w:szCs w:val="22"/>
        </w:rPr>
        <w:t xml:space="preserve"> has not been defined by this court. </w:t>
      </w:r>
      <w:r w:rsidRPr="00927095">
        <w:rPr>
          <w:sz w:val="22"/>
          <w:szCs w:val="22"/>
          <w:u w:val="single"/>
        </w:rPr>
        <w:t>Black</w:t>
      </w:r>
      <w:r w:rsidR="002900A8" w:rsidRPr="00927095">
        <w:rPr>
          <w:sz w:val="22"/>
          <w:szCs w:val="22"/>
          <w:u w:val="single"/>
        </w:rPr>
        <w:t>’</w:t>
      </w:r>
      <w:r w:rsidRPr="00927095">
        <w:rPr>
          <w:sz w:val="22"/>
          <w:szCs w:val="22"/>
          <w:u w:val="single"/>
        </w:rPr>
        <w:t>s Law Dictionary</w:t>
      </w:r>
      <w:r w:rsidRPr="00927095">
        <w:rPr>
          <w:sz w:val="22"/>
          <w:szCs w:val="22"/>
        </w:rPr>
        <w:t xml:space="preserve"> (4th ed.), p. 1358, defines the word as follows:</w:t>
      </w:r>
    </w:p>
    <w:p w14:paraId="4E9265B3" w14:textId="77777777" w:rsidR="00840E2E" w:rsidRPr="00927095" w:rsidRDefault="00840E2E" w:rsidP="002900A8">
      <w:pPr>
        <w:pStyle w:val="NoSpacing"/>
        <w:ind w:left="450" w:right="450"/>
        <w:jc w:val="both"/>
        <w:rPr>
          <w:sz w:val="22"/>
          <w:szCs w:val="22"/>
        </w:rPr>
      </w:pPr>
    </w:p>
    <w:p w14:paraId="61545A7E" w14:textId="36B08920" w:rsidR="00840E2E" w:rsidRPr="00927095" w:rsidRDefault="002900A8" w:rsidP="002900A8">
      <w:pPr>
        <w:pStyle w:val="NoSpacing"/>
        <w:ind w:left="450" w:right="450"/>
        <w:jc w:val="both"/>
        <w:rPr>
          <w:sz w:val="22"/>
          <w:szCs w:val="22"/>
        </w:rPr>
      </w:pPr>
      <w:r w:rsidRPr="00927095">
        <w:rPr>
          <w:sz w:val="22"/>
          <w:szCs w:val="22"/>
        </w:rPr>
        <w:t>“</w:t>
      </w:r>
      <w:r w:rsidR="00840E2E" w:rsidRPr="00927095">
        <w:rPr>
          <w:sz w:val="22"/>
          <w:szCs w:val="22"/>
        </w:rPr>
        <w:t>One who is deprived of his liberty; one who is against his will kept in confinement or custody.</w:t>
      </w:r>
      <w:r w:rsidRPr="00927095">
        <w:rPr>
          <w:sz w:val="22"/>
          <w:szCs w:val="22"/>
        </w:rPr>
        <w:t>”</w:t>
      </w:r>
    </w:p>
    <w:p w14:paraId="7C208523" w14:textId="77777777" w:rsidR="00840E2E" w:rsidRPr="00927095" w:rsidRDefault="00840E2E" w:rsidP="002900A8">
      <w:pPr>
        <w:pStyle w:val="NoSpacing"/>
        <w:ind w:left="450" w:right="450"/>
        <w:jc w:val="both"/>
        <w:rPr>
          <w:sz w:val="22"/>
          <w:szCs w:val="22"/>
        </w:rPr>
      </w:pPr>
    </w:p>
    <w:p w14:paraId="06A0891A" w14:textId="52F059CE" w:rsidR="00840E2E" w:rsidRPr="00927095" w:rsidRDefault="00840E2E" w:rsidP="002900A8">
      <w:pPr>
        <w:pStyle w:val="NoSpacing"/>
        <w:ind w:left="450" w:right="450"/>
        <w:jc w:val="both"/>
        <w:rPr>
          <w:sz w:val="22"/>
          <w:szCs w:val="22"/>
        </w:rPr>
      </w:pPr>
      <w:r w:rsidRPr="00927095">
        <w:rPr>
          <w:sz w:val="22"/>
          <w:szCs w:val="22"/>
          <w:u w:val="single"/>
        </w:rPr>
        <w:t>Webster</w:t>
      </w:r>
      <w:r w:rsidR="002900A8" w:rsidRPr="00927095">
        <w:rPr>
          <w:sz w:val="22"/>
          <w:szCs w:val="22"/>
          <w:u w:val="single"/>
        </w:rPr>
        <w:t>’</w:t>
      </w:r>
      <w:r w:rsidRPr="00927095">
        <w:rPr>
          <w:sz w:val="22"/>
          <w:szCs w:val="22"/>
          <w:u w:val="single"/>
        </w:rPr>
        <w:t xml:space="preserve">s New International </w:t>
      </w:r>
      <w:proofErr w:type="gramStart"/>
      <w:r w:rsidRPr="00927095">
        <w:rPr>
          <w:sz w:val="22"/>
          <w:szCs w:val="22"/>
          <w:u w:val="single"/>
        </w:rPr>
        <w:t>Dictionary</w:t>
      </w:r>
      <w:r w:rsidRPr="00927095">
        <w:rPr>
          <w:sz w:val="22"/>
          <w:szCs w:val="22"/>
        </w:rPr>
        <w:t xml:space="preserve">  (</w:t>
      </w:r>
      <w:proofErr w:type="gramEnd"/>
      <w:r w:rsidRPr="00927095">
        <w:rPr>
          <w:sz w:val="22"/>
          <w:szCs w:val="22"/>
        </w:rPr>
        <w:t>2d ed.)  gives the following definition:</w:t>
      </w:r>
    </w:p>
    <w:p w14:paraId="57B867CF" w14:textId="77777777" w:rsidR="00840E2E" w:rsidRPr="00927095" w:rsidRDefault="00840E2E" w:rsidP="002900A8">
      <w:pPr>
        <w:pStyle w:val="NoSpacing"/>
        <w:ind w:left="450" w:right="450"/>
        <w:jc w:val="both"/>
        <w:rPr>
          <w:sz w:val="22"/>
          <w:szCs w:val="22"/>
        </w:rPr>
      </w:pPr>
    </w:p>
    <w:p w14:paraId="58736756" w14:textId="5BFD86C6" w:rsidR="00840E2E" w:rsidRPr="00927095" w:rsidRDefault="002900A8" w:rsidP="002900A8">
      <w:pPr>
        <w:pStyle w:val="NoSpacing"/>
        <w:ind w:left="450" w:right="450"/>
        <w:jc w:val="both"/>
        <w:rPr>
          <w:sz w:val="22"/>
          <w:szCs w:val="22"/>
        </w:rPr>
      </w:pPr>
      <w:r w:rsidRPr="00927095">
        <w:rPr>
          <w:sz w:val="22"/>
          <w:szCs w:val="22"/>
        </w:rPr>
        <w:t>“</w:t>
      </w:r>
      <w:r w:rsidR="00840E2E" w:rsidRPr="00927095">
        <w:rPr>
          <w:sz w:val="22"/>
          <w:szCs w:val="22"/>
        </w:rPr>
        <w:t>A person under arrest, in custody or in prison; one involuntarily restrained; a captive; as a prisoner of justice, or war or at the bar; to take one prisoner.</w:t>
      </w:r>
      <w:r w:rsidRPr="00927095">
        <w:rPr>
          <w:sz w:val="22"/>
          <w:szCs w:val="22"/>
        </w:rPr>
        <w:t>”</w:t>
      </w:r>
    </w:p>
    <w:p w14:paraId="5E5020BD" w14:textId="77777777" w:rsidR="00840E2E" w:rsidRPr="00927095" w:rsidRDefault="00840E2E" w:rsidP="00840E2E">
      <w:pPr>
        <w:pStyle w:val="NoSpacing"/>
        <w:jc w:val="both"/>
        <w:rPr>
          <w:sz w:val="22"/>
          <w:szCs w:val="22"/>
        </w:rPr>
      </w:pPr>
    </w:p>
    <w:p w14:paraId="4304CBFA" w14:textId="77777777" w:rsidR="00840E2E" w:rsidRPr="00927095" w:rsidRDefault="00840E2E" w:rsidP="00840E2E">
      <w:pPr>
        <w:pStyle w:val="NoSpacing"/>
        <w:jc w:val="both"/>
        <w:rPr>
          <w:sz w:val="22"/>
          <w:szCs w:val="22"/>
        </w:rPr>
      </w:pPr>
      <w:r w:rsidRPr="00927095">
        <w:rPr>
          <w:sz w:val="22"/>
          <w:szCs w:val="22"/>
          <w:u w:val="single"/>
        </w:rPr>
        <w:t>State v. Brill</w:t>
      </w:r>
      <w:r w:rsidRPr="00927095">
        <w:rPr>
          <w:sz w:val="22"/>
          <w:szCs w:val="22"/>
        </w:rPr>
        <w:t>, 1 Wis.2d 288, 291.</w:t>
      </w:r>
    </w:p>
    <w:p w14:paraId="2A11FD14" w14:textId="77777777" w:rsidR="00840E2E" w:rsidRPr="00927095" w:rsidRDefault="00840E2E" w:rsidP="00840E2E">
      <w:pPr>
        <w:pStyle w:val="NoSpacing"/>
        <w:jc w:val="both"/>
        <w:rPr>
          <w:sz w:val="22"/>
          <w:szCs w:val="22"/>
        </w:rPr>
      </w:pPr>
    </w:p>
    <w:p w14:paraId="0F26B824" w14:textId="10B698B4" w:rsidR="00840E2E" w:rsidRPr="00927095" w:rsidRDefault="00840E2E" w:rsidP="002900A8">
      <w:pPr>
        <w:pStyle w:val="NoSpacing"/>
        <w:ind w:firstLine="450"/>
        <w:jc w:val="both"/>
        <w:rPr>
          <w:sz w:val="22"/>
          <w:szCs w:val="22"/>
        </w:rPr>
      </w:pPr>
      <w:r w:rsidRPr="00927095">
        <w:rPr>
          <w:sz w:val="22"/>
          <w:szCs w:val="22"/>
        </w:rPr>
        <w:t xml:space="preserve">The </w:t>
      </w:r>
      <w:r w:rsidRPr="00927095">
        <w:rPr>
          <w:sz w:val="22"/>
          <w:szCs w:val="22"/>
          <w:u w:val="single"/>
        </w:rPr>
        <w:t>Brill</w:t>
      </w:r>
      <w:r w:rsidRPr="00927095">
        <w:rPr>
          <w:sz w:val="22"/>
          <w:szCs w:val="22"/>
        </w:rPr>
        <w:t xml:space="preserve"> definition has been cited with approval in several cases involving § 940.20(1).  In </w:t>
      </w:r>
      <w:r w:rsidRPr="00927095">
        <w:rPr>
          <w:sz w:val="22"/>
          <w:szCs w:val="22"/>
          <w:u w:val="single"/>
        </w:rPr>
        <w:t>C.D.M. v. State</w:t>
      </w:r>
      <w:r w:rsidRPr="00927095">
        <w:rPr>
          <w:sz w:val="22"/>
          <w:szCs w:val="22"/>
        </w:rPr>
        <w:t xml:space="preserve">, 125 Wis.2d 170, 370 N.W.2d 287 (Ct. App. 1985), the court held that a juvenile confined as a delinquent at the Lincoln Hills School was a </w:t>
      </w:r>
      <w:r w:rsidR="001E644E" w:rsidRPr="00927095">
        <w:rPr>
          <w:sz w:val="22"/>
          <w:szCs w:val="22"/>
        </w:rPr>
        <w:t>“</w:t>
      </w:r>
      <w:r w:rsidRPr="00927095">
        <w:rPr>
          <w:sz w:val="22"/>
          <w:szCs w:val="22"/>
        </w:rPr>
        <w:t>prisoner</w:t>
      </w:r>
      <w:r w:rsidR="001E644E" w:rsidRPr="00927095">
        <w:rPr>
          <w:sz w:val="22"/>
          <w:szCs w:val="22"/>
        </w:rPr>
        <w:t>”</w:t>
      </w:r>
      <w:r w:rsidRPr="00927095">
        <w:rPr>
          <w:sz w:val="22"/>
          <w:szCs w:val="22"/>
        </w:rPr>
        <w:t xml:space="preserve"> under § 940.20(1) because he had violated a criminal law and was confined for a correctional objective. 125 Wis.2d 170, 173.</w:t>
      </w:r>
    </w:p>
    <w:p w14:paraId="5B7308AE" w14:textId="77777777" w:rsidR="00840E2E" w:rsidRPr="00927095" w:rsidRDefault="00840E2E" w:rsidP="00840E2E">
      <w:pPr>
        <w:pStyle w:val="NoSpacing"/>
        <w:jc w:val="both"/>
        <w:rPr>
          <w:sz w:val="22"/>
          <w:szCs w:val="22"/>
        </w:rPr>
      </w:pPr>
    </w:p>
    <w:p w14:paraId="6720DF9D" w14:textId="300A5A60" w:rsidR="00840E2E" w:rsidRPr="00927095" w:rsidRDefault="00840E2E" w:rsidP="002900A8">
      <w:pPr>
        <w:pStyle w:val="NoSpacing"/>
        <w:ind w:firstLine="450"/>
        <w:jc w:val="both"/>
        <w:rPr>
          <w:sz w:val="22"/>
          <w:szCs w:val="22"/>
        </w:rPr>
      </w:pPr>
      <w:r w:rsidRPr="00927095">
        <w:rPr>
          <w:sz w:val="22"/>
          <w:szCs w:val="22"/>
        </w:rPr>
        <w:t xml:space="preserve">The Committee concluded that </w:t>
      </w:r>
      <w:r w:rsidR="00CE07C1" w:rsidRPr="00927095">
        <w:rPr>
          <w:sz w:val="22"/>
          <w:szCs w:val="22"/>
        </w:rPr>
        <w:t>“</w:t>
      </w:r>
      <w:r w:rsidRPr="00927095">
        <w:rPr>
          <w:sz w:val="22"/>
          <w:szCs w:val="22"/>
        </w:rPr>
        <w:t>prisoner</w:t>
      </w:r>
      <w:r w:rsidR="00CE07C1" w:rsidRPr="00927095">
        <w:rPr>
          <w:sz w:val="22"/>
          <w:szCs w:val="22"/>
        </w:rPr>
        <w:t>”</w:t>
      </w:r>
      <w:r w:rsidRPr="00927095">
        <w:rPr>
          <w:sz w:val="22"/>
          <w:szCs w:val="22"/>
        </w:rPr>
        <w:t xml:space="preserve"> includes all persons who are confined to one of the identified institutions as a result of a violation of the law. </w:t>
      </w:r>
      <w:r w:rsidR="00CE07C1" w:rsidRPr="00927095">
        <w:rPr>
          <w:sz w:val="22"/>
          <w:szCs w:val="22"/>
        </w:rPr>
        <w:t>“</w:t>
      </w:r>
      <w:r w:rsidRPr="00927095">
        <w:rPr>
          <w:sz w:val="22"/>
          <w:szCs w:val="22"/>
        </w:rPr>
        <w:t>Prisoner</w:t>
      </w:r>
      <w:r w:rsidR="00CE07C1" w:rsidRPr="00927095">
        <w:rPr>
          <w:sz w:val="22"/>
          <w:szCs w:val="22"/>
        </w:rPr>
        <w:t>”</w:t>
      </w:r>
      <w:r w:rsidRPr="00927095">
        <w:rPr>
          <w:sz w:val="22"/>
          <w:szCs w:val="22"/>
        </w:rPr>
        <w:t xml:space="preserve"> is also defined in § 46.011(2) (for purposes of Chapter 46 to 51, 55, and 58) and in § 301.01(2) (for purposes of Chapters 301 to 304). But the Committee concluded that these definitions are not directly applicable here because they are concerned primarily with defining the authority of state agencies.</w:t>
      </w:r>
    </w:p>
    <w:p w14:paraId="732F7328" w14:textId="77777777" w:rsidR="00840E2E" w:rsidRPr="00927095" w:rsidRDefault="00840E2E" w:rsidP="00840E2E">
      <w:pPr>
        <w:pStyle w:val="NoSpacing"/>
        <w:jc w:val="both"/>
        <w:rPr>
          <w:sz w:val="22"/>
          <w:szCs w:val="22"/>
        </w:rPr>
      </w:pPr>
    </w:p>
    <w:p w14:paraId="7E61BFA9" w14:textId="6CBA7713" w:rsidR="00840E2E" w:rsidRPr="00927095" w:rsidRDefault="00840E2E" w:rsidP="002900A8">
      <w:pPr>
        <w:pStyle w:val="NoSpacing"/>
        <w:ind w:firstLine="450"/>
        <w:jc w:val="both"/>
        <w:rPr>
          <w:sz w:val="22"/>
          <w:szCs w:val="22"/>
        </w:rPr>
      </w:pPr>
      <w:r w:rsidRPr="00927095">
        <w:rPr>
          <w:sz w:val="22"/>
          <w:szCs w:val="22"/>
        </w:rPr>
        <w:t xml:space="preserve">A person committed to a state mental health facility (in this case, the Mendota Mental Health Institute) after being found not guilty by reason of mental disease or defect, is a </w:t>
      </w:r>
      <w:r w:rsidR="00CE07C1" w:rsidRPr="00927095">
        <w:rPr>
          <w:sz w:val="22"/>
          <w:szCs w:val="22"/>
        </w:rPr>
        <w:t>“</w:t>
      </w:r>
      <w:r w:rsidRPr="00927095">
        <w:rPr>
          <w:sz w:val="22"/>
          <w:szCs w:val="22"/>
        </w:rPr>
        <w:t>prisoner</w:t>
      </w:r>
      <w:r w:rsidR="00CE07C1" w:rsidRPr="00927095">
        <w:rPr>
          <w:sz w:val="22"/>
          <w:szCs w:val="22"/>
        </w:rPr>
        <w:t>”</w:t>
      </w:r>
      <w:r w:rsidRPr="00927095">
        <w:rPr>
          <w:sz w:val="22"/>
          <w:szCs w:val="22"/>
        </w:rPr>
        <w:t xml:space="preserve"> for purposes of § 940.20(1), Battery by prisoners. </w:t>
      </w:r>
      <w:r w:rsidRPr="00927095">
        <w:rPr>
          <w:sz w:val="22"/>
          <w:szCs w:val="22"/>
          <w:u w:val="single"/>
        </w:rPr>
        <w:t xml:space="preserve">State v. </w:t>
      </w:r>
      <w:proofErr w:type="spellStart"/>
      <w:r w:rsidRPr="00927095">
        <w:rPr>
          <w:sz w:val="22"/>
          <w:szCs w:val="22"/>
          <w:u w:val="single"/>
        </w:rPr>
        <w:t>Skampfer</w:t>
      </w:r>
      <w:proofErr w:type="spellEnd"/>
      <w:r w:rsidRPr="00927095">
        <w:rPr>
          <w:sz w:val="22"/>
          <w:szCs w:val="22"/>
        </w:rPr>
        <w:t>, 176 Wis.2d 304, 500 N.W.2d 369 (Ct. App. 1993). The important fact is that the person</w:t>
      </w:r>
      <w:r w:rsidR="00CE07C1" w:rsidRPr="00927095">
        <w:rPr>
          <w:sz w:val="22"/>
          <w:szCs w:val="22"/>
        </w:rPr>
        <w:t>’</w:t>
      </w:r>
      <w:r w:rsidRPr="00927095">
        <w:rPr>
          <w:sz w:val="22"/>
          <w:szCs w:val="22"/>
        </w:rPr>
        <w:t>s liberty was restrained premised on a finding that the person had violated the criminal law.</w:t>
      </w:r>
    </w:p>
    <w:p w14:paraId="0702B999" w14:textId="77777777" w:rsidR="00840E2E" w:rsidRPr="00927095" w:rsidRDefault="00840E2E" w:rsidP="00840E2E">
      <w:pPr>
        <w:pStyle w:val="NoSpacing"/>
        <w:jc w:val="both"/>
        <w:rPr>
          <w:sz w:val="22"/>
          <w:szCs w:val="22"/>
        </w:rPr>
      </w:pPr>
    </w:p>
    <w:p w14:paraId="0E96D829" w14:textId="66A8B235" w:rsidR="00840E2E" w:rsidRPr="00927095" w:rsidRDefault="00840E2E" w:rsidP="002900A8">
      <w:pPr>
        <w:pStyle w:val="NoSpacing"/>
        <w:ind w:firstLine="450"/>
        <w:jc w:val="both"/>
        <w:rPr>
          <w:sz w:val="22"/>
          <w:szCs w:val="22"/>
        </w:rPr>
      </w:pPr>
      <w:r w:rsidRPr="00927095">
        <w:rPr>
          <w:sz w:val="22"/>
          <w:szCs w:val="22"/>
        </w:rPr>
        <w:t xml:space="preserve">A probationer who violates a condition of probation and as a result is taken into custody is a prisoner </w:t>
      </w:r>
      <w:r w:rsidR="00CE07C1" w:rsidRPr="00927095">
        <w:rPr>
          <w:sz w:val="22"/>
          <w:szCs w:val="22"/>
        </w:rPr>
        <w:t>“</w:t>
      </w:r>
      <w:r w:rsidRPr="00927095">
        <w:rPr>
          <w:sz w:val="22"/>
          <w:szCs w:val="22"/>
        </w:rPr>
        <w:t>confined as a result of a violation of the law</w:t>
      </w:r>
      <w:r w:rsidR="00CE07C1" w:rsidRPr="00927095">
        <w:rPr>
          <w:sz w:val="22"/>
          <w:szCs w:val="22"/>
        </w:rPr>
        <w:t>”</w:t>
      </w:r>
      <w:r w:rsidRPr="00927095">
        <w:rPr>
          <w:sz w:val="22"/>
          <w:szCs w:val="22"/>
        </w:rPr>
        <w:t xml:space="preserve"> as provided in </w:t>
      </w:r>
      <w:r w:rsidRPr="00927095">
        <w:rPr>
          <w:sz w:val="22"/>
          <w:szCs w:val="22"/>
          <w:u w:val="single"/>
        </w:rPr>
        <w:t>C.D.M.</w:t>
      </w:r>
      <w:r w:rsidRPr="00927095">
        <w:rPr>
          <w:sz w:val="22"/>
          <w:szCs w:val="22"/>
        </w:rPr>
        <w:t xml:space="preserve">, </w:t>
      </w:r>
      <w:r w:rsidRPr="00927095">
        <w:rPr>
          <w:sz w:val="22"/>
          <w:szCs w:val="22"/>
          <w:u w:val="single"/>
        </w:rPr>
        <w:t>supra</w:t>
      </w:r>
      <w:r w:rsidRPr="00927095">
        <w:rPr>
          <w:sz w:val="22"/>
          <w:szCs w:val="22"/>
        </w:rPr>
        <w:t xml:space="preserve">, and this instruction. </w:t>
      </w:r>
      <w:r w:rsidRPr="00927095">
        <w:rPr>
          <w:sz w:val="22"/>
          <w:szCs w:val="22"/>
          <w:u w:val="single"/>
        </w:rPr>
        <w:t>State v. Fitzgerald</w:t>
      </w:r>
      <w:r w:rsidRPr="00927095">
        <w:rPr>
          <w:sz w:val="22"/>
          <w:szCs w:val="22"/>
        </w:rPr>
        <w:t xml:space="preserve">, 2000 WI App 55, ¶12, 233 Wis.2d 584, 608 N.W.2d 391 [also involving a charge under </w:t>
      </w:r>
      <w:r w:rsidR="00CE07C1" w:rsidRPr="00927095">
        <w:rPr>
          <w:sz w:val="22"/>
          <w:szCs w:val="22"/>
        </w:rPr>
        <w:t>§ 940.61(2)(a)</w:t>
      </w:r>
      <w:r w:rsidRPr="00927095">
        <w:rPr>
          <w:sz w:val="22"/>
          <w:szCs w:val="22"/>
        </w:rPr>
        <w:t>.]</w:t>
      </w:r>
    </w:p>
    <w:p w14:paraId="6488054B" w14:textId="77777777" w:rsidR="002900A8" w:rsidRPr="00927095" w:rsidRDefault="002900A8" w:rsidP="002900A8">
      <w:pPr>
        <w:pStyle w:val="NoSpacing"/>
        <w:ind w:firstLine="450"/>
        <w:jc w:val="both"/>
        <w:rPr>
          <w:sz w:val="22"/>
          <w:szCs w:val="22"/>
        </w:rPr>
      </w:pPr>
    </w:p>
    <w:p w14:paraId="4BEF4B80" w14:textId="4501A419" w:rsidR="00840E2E" w:rsidRPr="00927095" w:rsidRDefault="002900A8" w:rsidP="002900A8">
      <w:pPr>
        <w:pStyle w:val="NoSpacing"/>
        <w:tabs>
          <w:tab w:val="left" w:pos="900"/>
        </w:tabs>
        <w:ind w:firstLine="450"/>
        <w:jc w:val="both"/>
        <w:rPr>
          <w:sz w:val="22"/>
          <w:szCs w:val="22"/>
        </w:rPr>
      </w:pPr>
      <w:r w:rsidRPr="00927095">
        <w:rPr>
          <w:sz w:val="22"/>
          <w:szCs w:val="22"/>
        </w:rPr>
        <w:t>2.</w:t>
      </w:r>
      <w:r w:rsidRPr="00927095">
        <w:rPr>
          <w:sz w:val="22"/>
          <w:szCs w:val="22"/>
        </w:rPr>
        <w:tab/>
      </w:r>
      <w:r w:rsidR="00840E2E" w:rsidRPr="00927095">
        <w:rPr>
          <w:sz w:val="22"/>
          <w:szCs w:val="22"/>
        </w:rPr>
        <w:t>The institution</w:t>
      </w:r>
      <w:r w:rsidRPr="00927095">
        <w:rPr>
          <w:sz w:val="22"/>
          <w:szCs w:val="22"/>
        </w:rPr>
        <w:t>’</w:t>
      </w:r>
      <w:r w:rsidR="00840E2E" w:rsidRPr="00927095">
        <w:rPr>
          <w:sz w:val="22"/>
          <w:szCs w:val="22"/>
        </w:rPr>
        <w:t>s status as one of the designated facilities should not be a contested issue in most cases, and the Committee concluded that it is appropriate for the trial court to so instruct the jury.</w:t>
      </w:r>
    </w:p>
    <w:p w14:paraId="36304697" w14:textId="77777777" w:rsidR="00840E2E" w:rsidRPr="00927095" w:rsidRDefault="00840E2E" w:rsidP="00840E2E">
      <w:pPr>
        <w:pStyle w:val="NoSpacing"/>
        <w:jc w:val="both"/>
        <w:rPr>
          <w:sz w:val="22"/>
          <w:szCs w:val="22"/>
        </w:rPr>
      </w:pPr>
    </w:p>
    <w:p w14:paraId="7510E791" w14:textId="21FA6FCD" w:rsidR="00840E2E" w:rsidRPr="00927095" w:rsidRDefault="00840E2E" w:rsidP="002900A8">
      <w:pPr>
        <w:pStyle w:val="NoSpacing"/>
        <w:ind w:firstLine="450"/>
        <w:jc w:val="both"/>
        <w:rPr>
          <w:sz w:val="22"/>
          <w:szCs w:val="22"/>
        </w:rPr>
      </w:pPr>
      <w:r w:rsidRPr="00927095">
        <w:rPr>
          <w:sz w:val="22"/>
          <w:szCs w:val="22"/>
        </w:rPr>
        <w:t xml:space="preserve">The question of what institutions are covered by the statute is arguably difficult only with regard to </w:t>
      </w:r>
      <w:r w:rsidR="002900A8" w:rsidRPr="00927095">
        <w:rPr>
          <w:sz w:val="22"/>
          <w:szCs w:val="22"/>
        </w:rPr>
        <w:t>“</w:t>
      </w:r>
      <w:r w:rsidRPr="00927095">
        <w:rPr>
          <w:sz w:val="22"/>
          <w:szCs w:val="22"/>
        </w:rPr>
        <w:t>state detention facilities.</w:t>
      </w:r>
      <w:r w:rsidR="002900A8" w:rsidRPr="00927095">
        <w:rPr>
          <w:sz w:val="22"/>
          <w:szCs w:val="22"/>
        </w:rPr>
        <w:t>” “</w:t>
      </w:r>
      <w:r w:rsidRPr="00927095">
        <w:rPr>
          <w:sz w:val="22"/>
          <w:szCs w:val="22"/>
        </w:rPr>
        <w:t>County detention facility</w:t>
      </w:r>
      <w:r w:rsidR="002900A8" w:rsidRPr="00927095">
        <w:rPr>
          <w:sz w:val="22"/>
          <w:szCs w:val="22"/>
        </w:rPr>
        <w:t>”</w:t>
      </w:r>
      <w:r w:rsidRPr="00927095">
        <w:rPr>
          <w:sz w:val="22"/>
          <w:szCs w:val="22"/>
        </w:rPr>
        <w:t xml:space="preserve"> most likely refers to a county jail (and possibly to the House of Correction in Milwaukee County); </w:t>
      </w:r>
      <w:r w:rsidR="002900A8" w:rsidRPr="00927095">
        <w:rPr>
          <w:sz w:val="22"/>
          <w:szCs w:val="22"/>
        </w:rPr>
        <w:t>“</w:t>
      </w:r>
      <w:r w:rsidRPr="00927095">
        <w:rPr>
          <w:sz w:val="22"/>
          <w:szCs w:val="22"/>
        </w:rPr>
        <w:t>municipal detention facility</w:t>
      </w:r>
      <w:r w:rsidR="002900A8" w:rsidRPr="00927095">
        <w:rPr>
          <w:sz w:val="22"/>
          <w:szCs w:val="22"/>
        </w:rPr>
        <w:t>”</w:t>
      </w:r>
      <w:r w:rsidRPr="00927095">
        <w:rPr>
          <w:sz w:val="22"/>
          <w:szCs w:val="22"/>
        </w:rPr>
        <w:t xml:space="preserve"> most likely refers to city jails. But it is not clear what institutions are included in the term </w:t>
      </w:r>
      <w:r w:rsidR="002900A8" w:rsidRPr="00927095">
        <w:rPr>
          <w:sz w:val="22"/>
          <w:szCs w:val="22"/>
        </w:rPr>
        <w:t>“</w:t>
      </w:r>
      <w:r w:rsidRPr="00927095">
        <w:rPr>
          <w:sz w:val="22"/>
          <w:szCs w:val="22"/>
        </w:rPr>
        <w:t>state detention facility.</w:t>
      </w:r>
      <w:r w:rsidR="002900A8" w:rsidRPr="00927095">
        <w:rPr>
          <w:sz w:val="22"/>
          <w:szCs w:val="22"/>
        </w:rPr>
        <w:t>”</w:t>
      </w:r>
      <w:r w:rsidRPr="00927095">
        <w:rPr>
          <w:sz w:val="22"/>
          <w:szCs w:val="22"/>
        </w:rPr>
        <w:t xml:space="preserve"> The Committee concluded that the statute may be applied to persons confined in mental health institutes provided their confinement is a result of criminal charges.</w:t>
      </w:r>
      <w:r w:rsidR="00CE07C1" w:rsidRPr="00927095">
        <w:rPr>
          <w:sz w:val="22"/>
          <w:szCs w:val="22"/>
        </w:rPr>
        <w:t xml:space="preserve"> </w:t>
      </w:r>
      <w:r w:rsidRPr="00927095">
        <w:rPr>
          <w:sz w:val="22"/>
          <w:szCs w:val="22"/>
        </w:rPr>
        <w:t xml:space="preserve">This interpretation would include those committed for determination of competency to stand trial, those committed as not competent to stand trial, and those committed as not guilty by reason of mental disease or defect. This conclusion is consistent with the decision in </w:t>
      </w:r>
      <w:r w:rsidRPr="00927095">
        <w:rPr>
          <w:sz w:val="22"/>
          <w:szCs w:val="22"/>
          <w:u w:val="single"/>
        </w:rPr>
        <w:t xml:space="preserve">State v. </w:t>
      </w:r>
      <w:proofErr w:type="spellStart"/>
      <w:r w:rsidRPr="00927095">
        <w:rPr>
          <w:sz w:val="22"/>
          <w:szCs w:val="22"/>
          <w:u w:val="single"/>
        </w:rPr>
        <w:t>Skampfer</w:t>
      </w:r>
      <w:proofErr w:type="spellEnd"/>
      <w:r w:rsidRPr="00927095">
        <w:rPr>
          <w:sz w:val="22"/>
          <w:szCs w:val="22"/>
        </w:rPr>
        <w:t xml:space="preserve">, see note 1, </w:t>
      </w:r>
      <w:r w:rsidRPr="00927095">
        <w:rPr>
          <w:sz w:val="22"/>
          <w:szCs w:val="22"/>
          <w:u w:val="single"/>
        </w:rPr>
        <w:t>supra</w:t>
      </w:r>
      <w:r w:rsidRPr="00927095">
        <w:rPr>
          <w:sz w:val="22"/>
          <w:szCs w:val="22"/>
        </w:rPr>
        <w:t>.</w:t>
      </w:r>
    </w:p>
    <w:p w14:paraId="2490A847" w14:textId="77777777" w:rsidR="00840E2E" w:rsidRPr="00927095" w:rsidRDefault="00840E2E" w:rsidP="00840E2E">
      <w:pPr>
        <w:pStyle w:val="NoSpacing"/>
        <w:jc w:val="both"/>
        <w:rPr>
          <w:sz w:val="22"/>
          <w:szCs w:val="22"/>
        </w:rPr>
      </w:pPr>
    </w:p>
    <w:p w14:paraId="5C947658" w14:textId="33A4D18D" w:rsidR="00840E2E" w:rsidRPr="00927095" w:rsidRDefault="00840E2E" w:rsidP="002900A8">
      <w:pPr>
        <w:pStyle w:val="NoSpacing"/>
        <w:ind w:firstLine="450"/>
        <w:jc w:val="both"/>
        <w:rPr>
          <w:sz w:val="22"/>
          <w:szCs w:val="22"/>
        </w:rPr>
      </w:pPr>
      <w:r w:rsidRPr="00927095">
        <w:rPr>
          <w:sz w:val="22"/>
          <w:szCs w:val="22"/>
        </w:rPr>
        <w:t xml:space="preserve">Section 302.01 identifies the institutions which are </w:t>
      </w:r>
      <w:r w:rsidR="002900A8" w:rsidRPr="00927095">
        <w:rPr>
          <w:sz w:val="22"/>
          <w:szCs w:val="22"/>
        </w:rPr>
        <w:t>“</w:t>
      </w:r>
      <w:r w:rsidRPr="00927095">
        <w:rPr>
          <w:sz w:val="22"/>
          <w:szCs w:val="22"/>
        </w:rPr>
        <w:t>state prisons.</w:t>
      </w:r>
      <w:r w:rsidR="002900A8" w:rsidRPr="00927095">
        <w:rPr>
          <w:sz w:val="22"/>
          <w:szCs w:val="22"/>
        </w:rPr>
        <w:t>”</w:t>
      </w:r>
      <w:r w:rsidRPr="00927095">
        <w:rPr>
          <w:sz w:val="22"/>
          <w:szCs w:val="22"/>
        </w:rPr>
        <w:t xml:space="preserve"> Also see § 302.02 which defines the </w:t>
      </w:r>
      <w:r w:rsidR="002900A8" w:rsidRPr="00927095">
        <w:rPr>
          <w:sz w:val="22"/>
          <w:szCs w:val="22"/>
        </w:rPr>
        <w:t>“</w:t>
      </w:r>
      <w:r w:rsidRPr="00927095">
        <w:rPr>
          <w:sz w:val="22"/>
          <w:szCs w:val="22"/>
        </w:rPr>
        <w:t>precincts</w:t>
      </w:r>
      <w:r w:rsidR="002900A8" w:rsidRPr="00927095">
        <w:rPr>
          <w:sz w:val="22"/>
          <w:szCs w:val="22"/>
        </w:rPr>
        <w:t>”</w:t>
      </w:r>
      <w:r w:rsidRPr="00927095">
        <w:rPr>
          <w:sz w:val="22"/>
          <w:szCs w:val="22"/>
        </w:rPr>
        <w:t xml:space="preserve"> of the state prisons, that is, those locations that are considered part of the prisons for legal purposes.</w:t>
      </w:r>
    </w:p>
    <w:p w14:paraId="40F2246F" w14:textId="77777777" w:rsidR="002900A8" w:rsidRPr="00927095" w:rsidRDefault="002900A8" w:rsidP="002900A8">
      <w:pPr>
        <w:pStyle w:val="NoSpacing"/>
        <w:ind w:firstLine="450"/>
        <w:jc w:val="both"/>
        <w:rPr>
          <w:sz w:val="22"/>
          <w:szCs w:val="22"/>
        </w:rPr>
      </w:pPr>
    </w:p>
    <w:p w14:paraId="468D03E8" w14:textId="4846B054" w:rsidR="00840E2E" w:rsidRPr="00927095" w:rsidRDefault="002900A8" w:rsidP="002900A8">
      <w:pPr>
        <w:pStyle w:val="NoSpacing"/>
        <w:tabs>
          <w:tab w:val="left" w:pos="900"/>
        </w:tabs>
        <w:ind w:firstLine="450"/>
        <w:jc w:val="both"/>
        <w:rPr>
          <w:sz w:val="22"/>
          <w:szCs w:val="22"/>
        </w:rPr>
      </w:pPr>
      <w:r w:rsidRPr="00927095">
        <w:rPr>
          <w:sz w:val="22"/>
          <w:szCs w:val="22"/>
        </w:rPr>
        <w:t>3.</w:t>
      </w:r>
      <w:r w:rsidRPr="00927095">
        <w:rPr>
          <w:sz w:val="22"/>
          <w:szCs w:val="22"/>
        </w:rPr>
        <w:tab/>
      </w:r>
      <w:r w:rsidR="00840E2E" w:rsidRPr="00927095">
        <w:rPr>
          <w:sz w:val="22"/>
          <w:szCs w:val="22"/>
        </w:rPr>
        <w:t xml:space="preserve">The Committee concluded that the simple </w:t>
      </w:r>
      <w:r w:rsidRPr="00927095">
        <w:rPr>
          <w:sz w:val="22"/>
          <w:szCs w:val="22"/>
        </w:rPr>
        <w:t>“</w:t>
      </w:r>
      <w:r w:rsidR="00840E2E" w:rsidRPr="00927095">
        <w:rPr>
          <w:sz w:val="22"/>
          <w:szCs w:val="22"/>
        </w:rPr>
        <w:t>substantial factor</w:t>
      </w:r>
      <w:r w:rsidRPr="00927095">
        <w:rPr>
          <w:sz w:val="22"/>
          <w:szCs w:val="22"/>
        </w:rPr>
        <w:t>”</w:t>
      </w:r>
      <w:r w:rsidR="00840E2E" w:rsidRPr="00927095">
        <w:rPr>
          <w:sz w:val="22"/>
          <w:szCs w:val="22"/>
        </w:rPr>
        <w:t xml:space="preserve"> definition of cause should be </w:t>
      </w:r>
      <w:r w:rsidR="00840E2E" w:rsidRPr="00927095">
        <w:rPr>
          <w:sz w:val="22"/>
          <w:szCs w:val="22"/>
        </w:rPr>
        <w:lastRenderedPageBreak/>
        <w:t>sufficient for most cases.</w:t>
      </w:r>
      <w:r w:rsidRPr="00927095">
        <w:rPr>
          <w:sz w:val="22"/>
          <w:szCs w:val="22"/>
        </w:rPr>
        <w:t xml:space="preserve"> </w:t>
      </w:r>
      <w:r w:rsidR="00840E2E" w:rsidRPr="00927095">
        <w:rPr>
          <w:sz w:val="22"/>
          <w:szCs w:val="22"/>
        </w:rPr>
        <w:t>Where there is evidence of more than one possible cause, something like the following might be added:</w:t>
      </w:r>
    </w:p>
    <w:p w14:paraId="2ADBB160" w14:textId="77777777" w:rsidR="00840E2E" w:rsidRPr="00927095" w:rsidRDefault="00840E2E" w:rsidP="00840E2E">
      <w:pPr>
        <w:pStyle w:val="NoSpacing"/>
        <w:jc w:val="both"/>
        <w:rPr>
          <w:sz w:val="22"/>
          <w:szCs w:val="22"/>
        </w:rPr>
      </w:pPr>
    </w:p>
    <w:p w14:paraId="49307E66" w14:textId="3781382E" w:rsidR="00840E2E" w:rsidRPr="00927095" w:rsidRDefault="00840E2E" w:rsidP="002900A8">
      <w:pPr>
        <w:pStyle w:val="NoSpacing"/>
        <w:ind w:left="450" w:right="450"/>
        <w:jc w:val="both"/>
        <w:rPr>
          <w:sz w:val="22"/>
          <w:szCs w:val="22"/>
        </w:rPr>
      </w:pPr>
      <w:r w:rsidRPr="00927095">
        <w:rPr>
          <w:sz w:val="22"/>
          <w:szCs w:val="22"/>
        </w:rPr>
        <w:t>There may be more than one cause of (bodily harm) (a soft tissue injury). The act of one person alone might produce it, or the acts of two or more persons might jointly produce it.</w:t>
      </w:r>
    </w:p>
    <w:p w14:paraId="2B62AEBF" w14:textId="77777777" w:rsidR="002900A8" w:rsidRPr="00927095" w:rsidRDefault="002900A8" w:rsidP="00840E2E">
      <w:pPr>
        <w:pStyle w:val="NoSpacing"/>
        <w:jc w:val="both"/>
        <w:rPr>
          <w:sz w:val="22"/>
          <w:szCs w:val="22"/>
        </w:rPr>
      </w:pPr>
    </w:p>
    <w:p w14:paraId="70617143" w14:textId="5B5CBE37" w:rsidR="002900A8" w:rsidRPr="00927095" w:rsidRDefault="002900A8" w:rsidP="002900A8">
      <w:pPr>
        <w:pStyle w:val="NoSpacing"/>
        <w:tabs>
          <w:tab w:val="left" w:pos="900"/>
        </w:tabs>
        <w:ind w:firstLine="450"/>
        <w:jc w:val="both"/>
        <w:rPr>
          <w:sz w:val="22"/>
          <w:szCs w:val="22"/>
        </w:rPr>
      </w:pPr>
      <w:r w:rsidRPr="00927095">
        <w:rPr>
          <w:sz w:val="22"/>
          <w:szCs w:val="22"/>
        </w:rPr>
        <w:t>4.</w:t>
      </w:r>
      <w:r w:rsidRPr="00927095">
        <w:rPr>
          <w:sz w:val="22"/>
          <w:szCs w:val="22"/>
        </w:rPr>
        <w:tab/>
      </w:r>
      <w:r w:rsidR="00840E2E" w:rsidRPr="00927095">
        <w:rPr>
          <w:sz w:val="22"/>
          <w:szCs w:val="22"/>
        </w:rPr>
        <w:t>See § 939.23(4) and Wis JI</w:t>
      </w:r>
      <w:r w:rsidR="00840E2E" w:rsidRPr="00927095">
        <w:rPr>
          <w:sz w:val="22"/>
          <w:szCs w:val="22"/>
        </w:rPr>
        <w:noBreakHyphen/>
        <w:t>Criminal 923A and 923B.</w:t>
      </w:r>
    </w:p>
    <w:p w14:paraId="0FFA39D9" w14:textId="77777777" w:rsidR="002900A8" w:rsidRPr="00927095" w:rsidRDefault="002900A8" w:rsidP="002900A8">
      <w:pPr>
        <w:pStyle w:val="NoSpacing"/>
        <w:tabs>
          <w:tab w:val="left" w:pos="900"/>
        </w:tabs>
        <w:jc w:val="both"/>
        <w:rPr>
          <w:sz w:val="22"/>
          <w:szCs w:val="22"/>
        </w:rPr>
      </w:pPr>
    </w:p>
    <w:p w14:paraId="6A62E7FB" w14:textId="473F38A7" w:rsidR="002900A8" w:rsidRPr="00927095" w:rsidRDefault="002900A8" w:rsidP="002900A8">
      <w:pPr>
        <w:pStyle w:val="NoSpacing"/>
        <w:tabs>
          <w:tab w:val="left" w:pos="900"/>
        </w:tabs>
        <w:ind w:firstLine="450"/>
        <w:jc w:val="both"/>
        <w:rPr>
          <w:sz w:val="22"/>
          <w:szCs w:val="22"/>
        </w:rPr>
      </w:pPr>
      <w:r w:rsidRPr="00927095">
        <w:rPr>
          <w:sz w:val="22"/>
          <w:szCs w:val="22"/>
        </w:rPr>
        <w:t>5.</w:t>
      </w:r>
      <w:r w:rsidRPr="00927095">
        <w:rPr>
          <w:sz w:val="22"/>
          <w:szCs w:val="22"/>
        </w:rPr>
        <w:tab/>
      </w:r>
      <w:r w:rsidR="00840E2E" w:rsidRPr="00927095">
        <w:rPr>
          <w:sz w:val="22"/>
          <w:szCs w:val="22"/>
        </w:rPr>
        <w:t xml:space="preserve">This is the definition of </w:t>
      </w:r>
      <w:r w:rsidR="00C23342" w:rsidRPr="00927095">
        <w:rPr>
          <w:sz w:val="22"/>
          <w:szCs w:val="22"/>
        </w:rPr>
        <w:t>“</w:t>
      </w:r>
      <w:r w:rsidR="00840E2E" w:rsidRPr="00927095">
        <w:rPr>
          <w:sz w:val="22"/>
          <w:szCs w:val="22"/>
        </w:rPr>
        <w:t>bodily harm</w:t>
      </w:r>
      <w:r w:rsidR="00C23342" w:rsidRPr="00927095">
        <w:rPr>
          <w:sz w:val="22"/>
          <w:szCs w:val="22"/>
        </w:rPr>
        <w:t>”</w:t>
      </w:r>
      <w:r w:rsidR="00840E2E" w:rsidRPr="00927095">
        <w:rPr>
          <w:sz w:val="22"/>
          <w:szCs w:val="22"/>
        </w:rPr>
        <w:t xml:space="preserve"> provided in § 939.22(4).</w:t>
      </w:r>
    </w:p>
    <w:p w14:paraId="51A13160" w14:textId="77777777" w:rsidR="002900A8" w:rsidRPr="00927095" w:rsidRDefault="002900A8" w:rsidP="002900A8">
      <w:pPr>
        <w:pStyle w:val="NoSpacing"/>
        <w:tabs>
          <w:tab w:val="left" w:pos="900"/>
        </w:tabs>
        <w:ind w:firstLine="450"/>
        <w:jc w:val="both"/>
        <w:rPr>
          <w:sz w:val="22"/>
          <w:szCs w:val="22"/>
        </w:rPr>
      </w:pPr>
    </w:p>
    <w:p w14:paraId="484FD7DC" w14:textId="4FD8301D" w:rsidR="00C23342" w:rsidRPr="00927095" w:rsidRDefault="002900A8" w:rsidP="00CE07C1">
      <w:pPr>
        <w:pStyle w:val="NoSpacing"/>
        <w:tabs>
          <w:tab w:val="left" w:pos="900"/>
        </w:tabs>
        <w:ind w:firstLine="450"/>
        <w:jc w:val="both"/>
        <w:rPr>
          <w:sz w:val="22"/>
          <w:szCs w:val="22"/>
        </w:rPr>
      </w:pPr>
      <w:r w:rsidRPr="00927095">
        <w:rPr>
          <w:sz w:val="22"/>
          <w:szCs w:val="22"/>
        </w:rPr>
        <w:t>6.</w:t>
      </w:r>
      <w:r w:rsidRPr="00927095">
        <w:rPr>
          <w:sz w:val="22"/>
          <w:szCs w:val="22"/>
        </w:rPr>
        <w:tab/>
      </w:r>
      <w:r w:rsidR="00840E2E" w:rsidRPr="00927095">
        <w:rPr>
          <w:sz w:val="22"/>
          <w:szCs w:val="22"/>
        </w:rPr>
        <w:t xml:space="preserve">2011 Wisconsin Act 74 amended § 940.20(1) </w:t>
      </w:r>
      <w:r w:rsidR="00CE07C1" w:rsidRPr="00927095">
        <w:rPr>
          <w:sz w:val="22"/>
          <w:szCs w:val="22"/>
        </w:rPr>
        <w:t xml:space="preserve">[now § 940.61(2)(a)] </w:t>
      </w:r>
      <w:r w:rsidR="00840E2E" w:rsidRPr="00927095">
        <w:rPr>
          <w:sz w:val="22"/>
          <w:szCs w:val="22"/>
        </w:rPr>
        <w:t xml:space="preserve">to add as an alternative harm the causing of </w:t>
      </w:r>
      <w:r w:rsidR="00C23342" w:rsidRPr="00927095">
        <w:rPr>
          <w:sz w:val="22"/>
          <w:szCs w:val="22"/>
        </w:rPr>
        <w:t>“</w:t>
      </w:r>
      <w:r w:rsidR="00840E2E" w:rsidRPr="00927095">
        <w:rPr>
          <w:sz w:val="22"/>
          <w:szCs w:val="22"/>
        </w:rPr>
        <w:t>a soft tissue injury</w:t>
      </w:r>
      <w:r w:rsidR="00C23342" w:rsidRPr="00927095">
        <w:rPr>
          <w:sz w:val="22"/>
          <w:szCs w:val="22"/>
        </w:rPr>
        <w:t>”</w:t>
      </w:r>
      <w:r w:rsidR="00840E2E" w:rsidRPr="00927095">
        <w:rPr>
          <w:sz w:val="22"/>
          <w:szCs w:val="22"/>
        </w:rPr>
        <w:t xml:space="preserve"> as defined in § 946.41(2)(c). The definition in the instruction is the one provided in § 946.41(2)(c).</w:t>
      </w:r>
    </w:p>
    <w:p w14:paraId="60BD5382" w14:textId="77777777" w:rsidR="00C23342" w:rsidRPr="00927095" w:rsidRDefault="00C23342" w:rsidP="00C23342">
      <w:pPr>
        <w:pStyle w:val="NoSpacing"/>
        <w:tabs>
          <w:tab w:val="left" w:pos="900"/>
        </w:tabs>
        <w:ind w:firstLine="450"/>
        <w:jc w:val="both"/>
        <w:rPr>
          <w:sz w:val="22"/>
          <w:szCs w:val="22"/>
        </w:rPr>
      </w:pPr>
    </w:p>
    <w:p w14:paraId="5AE59207" w14:textId="31B6BB12" w:rsidR="00C23342" w:rsidRPr="00927095" w:rsidRDefault="00C23342" w:rsidP="00C23342">
      <w:pPr>
        <w:pStyle w:val="NoSpacing"/>
        <w:tabs>
          <w:tab w:val="left" w:pos="900"/>
        </w:tabs>
        <w:ind w:firstLine="450"/>
        <w:jc w:val="both"/>
        <w:rPr>
          <w:sz w:val="22"/>
          <w:szCs w:val="22"/>
        </w:rPr>
      </w:pPr>
      <w:r w:rsidRPr="00927095">
        <w:rPr>
          <w:sz w:val="22"/>
          <w:szCs w:val="22"/>
        </w:rPr>
        <w:t>7.</w:t>
      </w:r>
      <w:r w:rsidRPr="00927095">
        <w:rPr>
          <w:sz w:val="22"/>
          <w:szCs w:val="22"/>
        </w:rPr>
        <w:tab/>
      </w:r>
      <w:r w:rsidR="00840E2E" w:rsidRPr="00927095">
        <w:rPr>
          <w:sz w:val="22"/>
          <w:szCs w:val="22"/>
        </w:rPr>
        <w:t xml:space="preserve">If definition of </w:t>
      </w:r>
      <w:r w:rsidRPr="00927095">
        <w:rPr>
          <w:sz w:val="22"/>
          <w:szCs w:val="22"/>
        </w:rPr>
        <w:t>“</w:t>
      </w:r>
      <w:r w:rsidR="00840E2E" w:rsidRPr="00927095">
        <w:rPr>
          <w:sz w:val="22"/>
          <w:szCs w:val="22"/>
        </w:rPr>
        <w:t>without consent</w:t>
      </w:r>
      <w:r w:rsidRPr="00927095">
        <w:rPr>
          <w:sz w:val="22"/>
          <w:szCs w:val="22"/>
        </w:rPr>
        <w:t>”</w:t>
      </w:r>
      <w:r w:rsidR="00840E2E" w:rsidRPr="00927095">
        <w:rPr>
          <w:sz w:val="22"/>
          <w:szCs w:val="22"/>
        </w:rPr>
        <w:t xml:space="preserve"> is believed to be necessary, see Wis JI</w:t>
      </w:r>
      <w:r w:rsidR="00840E2E" w:rsidRPr="00927095">
        <w:rPr>
          <w:sz w:val="22"/>
          <w:szCs w:val="22"/>
        </w:rPr>
        <w:noBreakHyphen/>
        <w:t xml:space="preserve">Criminal 948 which provides an instruction based on the definition provided in § 939.22(48). That definition provides that </w:t>
      </w:r>
      <w:r w:rsidRPr="00927095">
        <w:rPr>
          <w:sz w:val="22"/>
          <w:szCs w:val="22"/>
        </w:rPr>
        <w:t>“</w:t>
      </w:r>
      <w:r w:rsidR="00840E2E" w:rsidRPr="00927095">
        <w:rPr>
          <w:sz w:val="22"/>
          <w:szCs w:val="22"/>
        </w:rPr>
        <w:t>without consent</w:t>
      </w:r>
      <w:r w:rsidRPr="00927095">
        <w:rPr>
          <w:sz w:val="22"/>
          <w:szCs w:val="22"/>
        </w:rPr>
        <w:t>”</w:t>
      </w:r>
      <w:r w:rsidR="00840E2E" w:rsidRPr="00927095">
        <w:rPr>
          <w:sz w:val="22"/>
          <w:szCs w:val="22"/>
        </w:rPr>
        <w:t xml:space="preserve"> means </w:t>
      </w:r>
      <w:r w:rsidRPr="00927095">
        <w:rPr>
          <w:sz w:val="22"/>
          <w:szCs w:val="22"/>
        </w:rPr>
        <w:t>“</w:t>
      </w:r>
      <w:r w:rsidR="00840E2E" w:rsidRPr="00927095">
        <w:rPr>
          <w:sz w:val="22"/>
          <w:szCs w:val="22"/>
        </w:rPr>
        <w:t>no consent in fact</w:t>
      </w:r>
      <w:r w:rsidRPr="00927095">
        <w:rPr>
          <w:sz w:val="22"/>
          <w:szCs w:val="22"/>
        </w:rPr>
        <w:t>”</w:t>
      </w:r>
      <w:r w:rsidR="00840E2E" w:rsidRPr="00927095">
        <w:rPr>
          <w:sz w:val="22"/>
          <w:szCs w:val="22"/>
        </w:rPr>
        <w:t xml:space="preserve"> or that consent was given because of fear, a claim of legal authority by the defendant, or misunderstanding.</w:t>
      </w:r>
    </w:p>
    <w:p w14:paraId="01A33289" w14:textId="77777777" w:rsidR="00C23342" w:rsidRPr="00927095" w:rsidRDefault="00C23342" w:rsidP="00C23342">
      <w:pPr>
        <w:pStyle w:val="NoSpacing"/>
        <w:tabs>
          <w:tab w:val="left" w:pos="900"/>
        </w:tabs>
        <w:ind w:firstLine="450"/>
        <w:jc w:val="both"/>
        <w:rPr>
          <w:sz w:val="22"/>
          <w:szCs w:val="22"/>
        </w:rPr>
      </w:pPr>
    </w:p>
    <w:p w14:paraId="264BED72" w14:textId="70925292" w:rsidR="00840E2E" w:rsidRPr="00927095" w:rsidRDefault="00C23342" w:rsidP="00C23342">
      <w:pPr>
        <w:pStyle w:val="NoSpacing"/>
        <w:tabs>
          <w:tab w:val="left" w:pos="900"/>
        </w:tabs>
        <w:ind w:firstLine="450"/>
        <w:jc w:val="both"/>
        <w:rPr>
          <w:sz w:val="22"/>
          <w:szCs w:val="22"/>
        </w:rPr>
      </w:pPr>
      <w:r w:rsidRPr="00927095">
        <w:rPr>
          <w:sz w:val="22"/>
          <w:szCs w:val="22"/>
        </w:rPr>
        <w:t>8.</w:t>
      </w:r>
      <w:r w:rsidRPr="00927095">
        <w:rPr>
          <w:sz w:val="22"/>
          <w:szCs w:val="22"/>
        </w:rPr>
        <w:tab/>
      </w:r>
      <w:r w:rsidR="00840E2E" w:rsidRPr="00927095">
        <w:rPr>
          <w:sz w:val="22"/>
          <w:szCs w:val="22"/>
        </w:rPr>
        <w:t xml:space="preserve">The knowledge element is based on the definition of </w:t>
      </w:r>
      <w:r w:rsidRPr="00927095">
        <w:rPr>
          <w:sz w:val="22"/>
          <w:szCs w:val="22"/>
        </w:rPr>
        <w:t>“</w:t>
      </w:r>
      <w:r w:rsidR="00840E2E" w:rsidRPr="00927095">
        <w:rPr>
          <w:sz w:val="22"/>
          <w:szCs w:val="22"/>
        </w:rPr>
        <w:t>intentionally</w:t>
      </w:r>
      <w:r w:rsidRPr="00927095">
        <w:rPr>
          <w:sz w:val="22"/>
          <w:szCs w:val="22"/>
        </w:rPr>
        <w:t>”</w:t>
      </w:r>
      <w:r w:rsidR="00840E2E" w:rsidRPr="00927095">
        <w:rPr>
          <w:sz w:val="22"/>
          <w:szCs w:val="22"/>
        </w:rPr>
        <w:t xml:space="preserve"> in § 939.23(3): </w:t>
      </w:r>
      <w:r w:rsidRPr="00927095">
        <w:rPr>
          <w:sz w:val="22"/>
          <w:szCs w:val="22"/>
        </w:rPr>
        <w:t>“</w:t>
      </w:r>
      <w:r w:rsidR="00840E2E" w:rsidRPr="00927095">
        <w:rPr>
          <w:sz w:val="22"/>
          <w:szCs w:val="22"/>
        </w:rPr>
        <w:t>. . . the actor must have knowledge of those facts which are necessary to make his conduct criminal and which are set forth after the word intentionally.</w:t>
      </w:r>
      <w:r w:rsidRPr="00927095">
        <w:rPr>
          <w:sz w:val="22"/>
          <w:szCs w:val="22"/>
        </w:rPr>
        <w:t>”</w:t>
      </w:r>
    </w:p>
    <w:sectPr w:rsidR="00840E2E" w:rsidRPr="00927095" w:rsidSect="00A27DF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9C263" w14:textId="77777777" w:rsidR="00840E2E" w:rsidRDefault="00840E2E" w:rsidP="00840E2E">
      <w:r>
        <w:separator/>
      </w:r>
    </w:p>
  </w:endnote>
  <w:endnote w:type="continuationSeparator" w:id="0">
    <w:p w14:paraId="0D999DF0" w14:textId="77777777" w:rsidR="00840E2E" w:rsidRDefault="00840E2E" w:rsidP="00840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656A" w14:textId="77777777" w:rsidR="00840E2E" w:rsidRDefault="00840E2E" w:rsidP="00840E2E">
    <w:pPr>
      <w:pStyle w:val="Footer"/>
      <w:jc w:val="both"/>
      <w:rPr>
        <w:rFonts w:ascii="Arial" w:hAnsi="Arial" w:cs="Arial"/>
        <w:sz w:val="20"/>
        <w:szCs w:val="20"/>
      </w:rPr>
    </w:pPr>
  </w:p>
  <w:p w14:paraId="168A501B" w14:textId="3531E9B0" w:rsidR="00840E2E" w:rsidRPr="00840E2E" w:rsidRDefault="00840E2E" w:rsidP="00840E2E">
    <w:pPr>
      <w:pStyle w:val="Footer"/>
      <w:jc w:val="both"/>
      <w:rPr>
        <w:rFonts w:ascii="Arial" w:hAnsi="Arial" w:cs="Arial"/>
        <w:sz w:val="20"/>
        <w:szCs w:val="20"/>
      </w:rPr>
    </w:pPr>
    <w:r w:rsidRPr="00840E2E">
      <w:rPr>
        <w:rFonts w:ascii="Arial" w:hAnsi="Arial" w:cs="Arial"/>
        <w:sz w:val="20"/>
        <w:szCs w:val="20"/>
      </w:rPr>
      <w:t>Wisconsin Court System, 1</w:t>
    </w:r>
    <w:r w:rsidR="00A27DFE">
      <w:rPr>
        <w:rFonts w:ascii="Arial" w:hAnsi="Arial" w:cs="Arial"/>
        <w:sz w:val="20"/>
        <w:szCs w:val="20"/>
      </w:rPr>
      <w:t>1</w:t>
    </w:r>
    <w:r w:rsidRPr="00840E2E">
      <w:rPr>
        <w:rFonts w:ascii="Arial" w:hAnsi="Arial" w:cs="Arial"/>
        <w:sz w:val="20"/>
        <w:szCs w:val="20"/>
      </w:rPr>
      <w:t>/2025</w:t>
    </w:r>
    <w:r w:rsidRPr="00840E2E">
      <w:rPr>
        <w:rFonts w:ascii="Arial" w:hAnsi="Arial" w:cs="Arial"/>
        <w:sz w:val="20"/>
        <w:szCs w:val="20"/>
      </w:rPr>
      <w:tab/>
    </w:r>
    <w:r w:rsidRPr="00840E2E">
      <w:rPr>
        <w:rFonts w:ascii="Arial" w:hAnsi="Arial" w:cs="Arial"/>
        <w:sz w:val="20"/>
        <w:szCs w:val="20"/>
      </w:rPr>
      <w:tab/>
      <w:t>(</w:t>
    </w:r>
    <w:r w:rsidR="00A27DFE">
      <w:rPr>
        <w:rFonts w:ascii="Arial" w:hAnsi="Arial" w:cs="Arial"/>
        <w:sz w:val="20"/>
        <w:szCs w:val="20"/>
      </w:rPr>
      <w:t>Release No. 69</w:t>
    </w:r>
    <w:r w:rsidRPr="00840E2E">
      <w:rPr>
        <w:rFonts w:ascii="Arial" w:hAnsi="Arial" w:cs="Arial"/>
        <w:sz w:val="20"/>
        <w:szCs w:val="20"/>
      </w:rPr>
      <w:t>)</w:t>
    </w:r>
  </w:p>
  <w:sdt>
    <w:sdtPr>
      <w:rPr>
        <w:rFonts w:ascii="Arial" w:hAnsi="Arial" w:cs="Arial"/>
        <w:sz w:val="20"/>
        <w:szCs w:val="20"/>
      </w:rPr>
      <w:id w:val="1144314897"/>
      <w:docPartObj>
        <w:docPartGallery w:val="Page Numbers (Bottom of Page)"/>
        <w:docPartUnique/>
      </w:docPartObj>
    </w:sdtPr>
    <w:sdtEndPr>
      <w:rPr>
        <w:noProof/>
      </w:rPr>
    </w:sdtEndPr>
    <w:sdtContent>
      <w:p w14:paraId="2134142F" w14:textId="6CBFD63A" w:rsidR="00840E2E" w:rsidRPr="00840E2E" w:rsidRDefault="00840E2E">
        <w:pPr>
          <w:pStyle w:val="Footer"/>
          <w:jc w:val="center"/>
          <w:rPr>
            <w:rFonts w:ascii="Arial" w:hAnsi="Arial" w:cs="Arial"/>
            <w:sz w:val="20"/>
            <w:szCs w:val="20"/>
          </w:rPr>
        </w:pPr>
        <w:r w:rsidRPr="00840E2E">
          <w:rPr>
            <w:rFonts w:ascii="Arial" w:hAnsi="Arial" w:cs="Arial"/>
            <w:sz w:val="20"/>
            <w:szCs w:val="20"/>
          </w:rPr>
          <w:fldChar w:fldCharType="begin"/>
        </w:r>
        <w:r w:rsidRPr="00840E2E">
          <w:rPr>
            <w:rFonts w:ascii="Arial" w:hAnsi="Arial" w:cs="Arial"/>
            <w:sz w:val="20"/>
            <w:szCs w:val="20"/>
          </w:rPr>
          <w:instrText xml:space="preserve"> PAGE   \* MERGEFORMAT </w:instrText>
        </w:r>
        <w:r w:rsidRPr="00840E2E">
          <w:rPr>
            <w:rFonts w:ascii="Arial" w:hAnsi="Arial" w:cs="Arial"/>
            <w:sz w:val="20"/>
            <w:szCs w:val="20"/>
          </w:rPr>
          <w:fldChar w:fldCharType="separate"/>
        </w:r>
        <w:r w:rsidRPr="00840E2E">
          <w:rPr>
            <w:rFonts w:ascii="Arial" w:hAnsi="Arial" w:cs="Arial"/>
            <w:noProof/>
            <w:sz w:val="20"/>
            <w:szCs w:val="20"/>
          </w:rPr>
          <w:t>2</w:t>
        </w:r>
        <w:r w:rsidRPr="00840E2E">
          <w:rPr>
            <w:rFonts w:ascii="Arial" w:hAnsi="Arial" w:cs="Arial"/>
            <w:noProof/>
            <w:sz w:val="20"/>
            <w:szCs w:val="20"/>
          </w:rPr>
          <w:fldChar w:fldCharType="end"/>
        </w:r>
      </w:p>
    </w:sdtContent>
  </w:sdt>
  <w:p w14:paraId="1EC2FABC" w14:textId="77777777" w:rsidR="00840E2E" w:rsidRDefault="00840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B1598" w14:textId="77777777" w:rsidR="00840E2E" w:rsidRDefault="00840E2E" w:rsidP="00840E2E">
      <w:r>
        <w:separator/>
      </w:r>
    </w:p>
  </w:footnote>
  <w:footnote w:type="continuationSeparator" w:id="0">
    <w:p w14:paraId="62ADA1C9" w14:textId="77777777" w:rsidR="00840E2E" w:rsidRDefault="00840E2E" w:rsidP="00840E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5B20" w14:textId="77777777" w:rsidR="00840E2E" w:rsidRDefault="00840E2E" w:rsidP="00840E2E">
    <w:pPr>
      <w:tabs>
        <w:tab w:val="center" w:pos="4680"/>
        <w:tab w:val="right" w:pos="9360"/>
      </w:tabs>
      <w:jc w:val="both"/>
      <w:rPr>
        <w:rFonts w:ascii="Arial" w:hAnsi="Arial" w:cs="Arial"/>
        <w:b/>
        <w:bCs/>
        <w:sz w:val="28"/>
        <w:szCs w:val="28"/>
      </w:rPr>
    </w:pPr>
  </w:p>
  <w:p w14:paraId="62070B9E" w14:textId="1B287F6E" w:rsidR="00840E2E" w:rsidRDefault="00840E2E" w:rsidP="00840E2E">
    <w:pPr>
      <w:tabs>
        <w:tab w:val="center" w:pos="4680"/>
        <w:tab w:val="right" w:pos="9360"/>
      </w:tabs>
      <w:jc w:val="both"/>
      <w:rPr>
        <w:rFonts w:ascii="Arial" w:hAnsi="Arial" w:cs="Arial"/>
        <w:b/>
        <w:bCs/>
        <w:sz w:val="28"/>
        <w:szCs w:val="28"/>
      </w:rPr>
    </w:pPr>
    <w:r w:rsidRPr="00840E2E">
      <w:rPr>
        <w:rFonts w:ascii="Arial" w:hAnsi="Arial" w:cs="Arial"/>
        <w:b/>
        <w:bCs/>
        <w:sz w:val="28"/>
        <w:szCs w:val="28"/>
      </w:rPr>
      <w:t>1228</w:t>
    </w:r>
    <w:r w:rsidRPr="00840E2E">
      <w:rPr>
        <w:rFonts w:ascii="Arial" w:hAnsi="Arial" w:cs="Arial"/>
        <w:b/>
        <w:bCs/>
        <w:sz w:val="28"/>
        <w:szCs w:val="28"/>
      </w:rPr>
      <w:tab/>
      <w:t>WIS JI</w:t>
    </w:r>
    <w:r w:rsidRPr="00840E2E">
      <w:rPr>
        <w:rFonts w:ascii="Arial" w:hAnsi="Arial" w:cs="Arial"/>
        <w:b/>
        <w:bCs/>
        <w:sz w:val="28"/>
        <w:szCs w:val="28"/>
      </w:rPr>
      <w:noBreakHyphen/>
      <w:t>CRIMINAL</w:t>
    </w:r>
    <w:r w:rsidRPr="00840E2E">
      <w:rPr>
        <w:rFonts w:ascii="Arial" w:hAnsi="Arial" w:cs="Arial"/>
        <w:b/>
        <w:bCs/>
        <w:sz w:val="28"/>
        <w:szCs w:val="28"/>
      </w:rPr>
      <w:tab/>
      <w:t>1228</w:t>
    </w:r>
  </w:p>
  <w:p w14:paraId="347CE8D1" w14:textId="36FC60CF" w:rsidR="00840E2E" w:rsidRDefault="00840E2E" w:rsidP="00840E2E">
    <w:pPr>
      <w:tabs>
        <w:tab w:val="center" w:pos="4680"/>
        <w:tab w:val="right" w:pos="9360"/>
      </w:tabs>
      <w:jc w:val="both"/>
      <w:rPr>
        <w:rFonts w:ascii="Arial" w:hAnsi="Arial" w:cs="Arial"/>
        <w:b/>
        <w:bCs/>
        <w:sz w:val="28"/>
        <w:szCs w:val="28"/>
      </w:rPr>
    </w:pPr>
  </w:p>
  <w:p w14:paraId="0B1AB899" w14:textId="77777777" w:rsidR="00840E2E" w:rsidRPr="00840E2E" w:rsidRDefault="00840E2E" w:rsidP="00840E2E">
    <w:pPr>
      <w:tabs>
        <w:tab w:val="center" w:pos="4680"/>
        <w:tab w:val="right" w:pos="9360"/>
      </w:tabs>
      <w:jc w:val="both"/>
      <w:rPr>
        <w:rFonts w:ascii="Arial" w:hAnsi="Arial" w:cs="Arial"/>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2E"/>
    <w:rsid w:val="00041B3F"/>
    <w:rsid w:val="001919B0"/>
    <w:rsid w:val="001E644E"/>
    <w:rsid w:val="002900A8"/>
    <w:rsid w:val="003270C0"/>
    <w:rsid w:val="00610D46"/>
    <w:rsid w:val="00840E2E"/>
    <w:rsid w:val="00927095"/>
    <w:rsid w:val="00A13441"/>
    <w:rsid w:val="00A27DFE"/>
    <w:rsid w:val="00C052B1"/>
    <w:rsid w:val="00C23342"/>
    <w:rsid w:val="00CE07C1"/>
    <w:rsid w:val="00D65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85FA1"/>
  <w15:chartTrackingRefBased/>
  <w15:docId w15:val="{0590F9F7-0D86-4ECF-AFEF-48EF21DC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E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0E2E"/>
    <w:pPr>
      <w:tabs>
        <w:tab w:val="center" w:pos="4680"/>
        <w:tab w:val="right" w:pos="9360"/>
      </w:tabs>
    </w:pPr>
  </w:style>
  <w:style w:type="character" w:customStyle="1" w:styleId="HeaderChar">
    <w:name w:val="Header Char"/>
    <w:basedOn w:val="DefaultParagraphFont"/>
    <w:link w:val="Header"/>
    <w:uiPriority w:val="99"/>
    <w:rsid w:val="00840E2E"/>
  </w:style>
  <w:style w:type="paragraph" w:styleId="Footer">
    <w:name w:val="footer"/>
    <w:basedOn w:val="Normal"/>
    <w:link w:val="FooterChar"/>
    <w:uiPriority w:val="99"/>
    <w:unhideWhenUsed/>
    <w:rsid w:val="00840E2E"/>
    <w:pPr>
      <w:tabs>
        <w:tab w:val="center" w:pos="4680"/>
        <w:tab w:val="right" w:pos="9360"/>
      </w:tabs>
    </w:pPr>
  </w:style>
  <w:style w:type="character" w:customStyle="1" w:styleId="FooterChar">
    <w:name w:val="Footer Char"/>
    <w:basedOn w:val="DefaultParagraphFont"/>
    <w:link w:val="Footer"/>
    <w:uiPriority w:val="99"/>
    <w:rsid w:val="00840E2E"/>
  </w:style>
  <w:style w:type="character" w:styleId="LineNumber">
    <w:name w:val="line number"/>
    <w:basedOn w:val="DefaultParagraphFont"/>
    <w:uiPriority w:val="99"/>
    <w:semiHidden/>
    <w:unhideWhenUsed/>
    <w:rsid w:val="00840E2E"/>
  </w:style>
  <w:style w:type="character" w:styleId="FootnoteReference">
    <w:name w:val="footnote reference"/>
    <w:uiPriority w:val="99"/>
    <w:rsid w:val="00840E2E"/>
  </w:style>
  <w:style w:type="paragraph" w:styleId="NoSpacing">
    <w:name w:val="No Spacing"/>
    <w:uiPriority w:val="1"/>
    <w:qFormat/>
    <w:rsid w:val="00840E2E"/>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84597-9EC8-4D37-B520-58913855F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Wisconsin Supreme Court</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Bryce Pierson</dc:creator>
  <cp:keywords/>
  <dc:description/>
  <cp:lastModifiedBy>Bryce Pierson</cp:lastModifiedBy>
  <cp:revision>2</cp:revision>
  <dcterms:created xsi:type="dcterms:W3CDTF">2025-11-11T05:12:00Z</dcterms:created>
  <dcterms:modified xsi:type="dcterms:W3CDTF">2025-11-11T05:12:00Z</dcterms:modified>
</cp:coreProperties>
</file>