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5E3A4" w14:textId="214D9AD5" w:rsidR="007155FC" w:rsidRPr="007155FC" w:rsidRDefault="007155FC" w:rsidP="007155FC">
      <w:pPr>
        <w:pStyle w:val="NoSpacing"/>
        <w:tabs>
          <w:tab w:val="left" w:pos="900"/>
        </w:tabs>
        <w:ind w:left="900" w:hanging="900"/>
        <w:jc w:val="both"/>
        <w:rPr>
          <w:rFonts w:ascii="Times New Roman" w:hAnsi="Times New Roman" w:cs="Times New Roman"/>
          <w:b/>
          <w:bCs/>
          <w:sz w:val="26"/>
          <w:szCs w:val="26"/>
        </w:rPr>
      </w:pPr>
      <w:r w:rsidRPr="007155FC">
        <w:rPr>
          <w:rFonts w:ascii="Times New Roman" w:hAnsi="Times New Roman" w:cs="Times New Roman"/>
          <w:b/>
          <w:bCs/>
          <w:sz w:val="26"/>
          <w:szCs w:val="26"/>
        </w:rPr>
        <w:t>1247C</w:t>
      </w:r>
      <w:r w:rsidRPr="007155FC">
        <w:rPr>
          <w:rFonts w:ascii="Times New Roman" w:hAnsi="Times New Roman" w:cs="Times New Roman"/>
          <w:b/>
          <w:bCs/>
          <w:sz w:val="26"/>
          <w:szCs w:val="26"/>
        </w:rPr>
        <w:tab/>
        <w:t>THREAT TO A HEALTH CARE PROVIDER, OR THEIR STAFF, OR THEIR FAMILY MEMBER</w:t>
      </w:r>
      <w:r w:rsidR="002E1C4E">
        <w:rPr>
          <w:rFonts w:ascii="Times New Roman" w:hAnsi="Times New Roman" w:cs="Times New Roman"/>
          <w:b/>
          <w:bCs/>
          <w:sz w:val="26"/>
          <w:szCs w:val="26"/>
        </w:rPr>
        <w:t xml:space="preserve"> </w:t>
      </w:r>
      <w:r w:rsidRPr="007155FC">
        <w:rPr>
          <w:rFonts w:ascii="Times New Roman" w:hAnsi="Times New Roman" w:cs="Times New Roman"/>
          <w:b/>
          <w:bCs/>
          <w:sz w:val="26"/>
          <w:szCs w:val="26"/>
        </w:rPr>
        <w:t>— § 947.016(</w:t>
      </w:r>
      <w:proofErr w:type="gramStart"/>
      <w:r w:rsidRPr="007155FC">
        <w:rPr>
          <w:rFonts w:ascii="Times New Roman" w:hAnsi="Times New Roman" w:cs="Times New Roman"/>
          <w:b/>
          <w:bCs/>
          <w:sz w:val="26"/>
          <w:szCs w:val="26"/>
        </w:rPr>
        <w:t>3)</w:t>
      </w:r>
      <w:r w:rsidR="002E1C4E">
        <w:rPr>
          <w:rFonts w:ascii="Times New Roman" w:hAnsi="Times New Roman" w:cs="Times New Roman"/>
          <w:b/>
          <w:bCs/>
          <w:sz w:val="26"/>
          <w:szCs w:val="26"/>
        </w:rPr>
        <w:t>(</w:t>
      </w:r>
      <w:proofErr w:type="gramEnd"/>
      <w:r w:rsidR="002E1C4E">
        <w:rPr>
          <w:rFonts w:ascii="Times New Roman" w:hAnsi="Times New Roman" w:cs="Times New Roman"/>
          <w:b/>
          <w:bCs/>
          <w:sz w:val="26"/>
          <w:szCs w:val="26"/>
        </w:rPr>
        <w:t>bm)</w:t>
      </w:r>
    </w:p>
    <w:p w14:paraId="456ACEEA" w14:textId="77777777" w:rsidR="007155FC" w:rsidRPr="007155FC" w:rsidRDefault="007155FC" w:rsidP="007155FC">
      <w:pPr>
        <w:pStyle w:val="NoSpacing"/>
        <w:jc w:val="both"/>
        <w:rPr>
          <w:rFonts w:ascii="Times New Roman" w:hAnsi="Times New Roman" w:cs="Times New Roman"/>
          <w:sz w:val="26"/>
          <w:szCs w:val="26"/>
        </w:rPr>
      </w:pPr>
    </w:p>
    <w:p w14:paraId="4CCCD7CB" w14:textId="77777777" w:rsidR="007155FC" w:rsidRPr="007155FC" w:rsidRDefault="007155FC" w:rsidP="007155FC">
      <w:pPr>
        <w:pStyle w:val="NoSpacing"/>
        <w:jc w:val="both"/>
        <w:rPr>
          <w:rFonts w:ascii="Times New Roman" w:hAnsi="Times New Roman" w:cs="Times New Roman"/>
          <w:sz w:val="26"/>
          <w:szCs w:val="26"/>
        </w:rPr>
      </w:pPr>
    </w:p>
    <w:p w14:paraId="697F6095" w14:textId="77777777" w:rsidR="007155FC" w:rsidRPr="00DD5502" w:rsidRDefault="007155FC" w:rsidP="00B67661">
      <w:pPr>
        <w:pStyle w:val="NoSpacing"/>
        <w:spacing w:line="480" w:lineRule="auto"/>
        <w:jc w:val="center"/>
        <w:rPr>
          <w:rFonts w:ascii="Times New Roman" w:hAnsi="Times New Roman" w:cs="Times New Roman"/>
          <w:b/>
          <w:bCs/>
          <w:sz w:val="26"/>
          <w:szCs w:val="26"/>
        </w:rPr>
      </w:pPr>
      <w:r w:rsidRPr="00DD5502">
        <w:rPr>
          <w:rFonts w:ascii="Times New Roman" w:hAnsi="Times New Roman" w:cs="Times New Roman"/>
          <w:b/>
          <w:bCs/>
          <w:sz w:val="26"/>
          <w:szCs w:val="26"/>
        </w:rPr>
        <w:t>Statutory Definition of the Crime</w:t>
      </w:r>
    </w:p>
    <w:p w14:paraId="56A92C2A" w14:textId="4F3AF163" w:rsidR="007155FC" w:rsidRPr="00DD5502" w:rsidRDefault="007155FC" w:rsidP="00770250">
      <w:pPr>
        <w:pStyle w:val="NoSpacing"/>
        <w:spacing w:line="480" w:lineRule="auto"/>
        <w:ind w:firstLine="450"/>
        <w:jc w:val="both"/>
        <w:rPr>
          <w:rFonts w:ascii="Times New Roman" w:hAnsi="Times New Roman" w:cs="Times New Roman"/>
          <w:sz w:val="26"/>
          <w:szCs w:val="26"/>
        </w:rPr>
      </w:pPr>
      <w:r w:rsidRPr="00DD5502">
        <w:rPr>
          <w:rFonts w:ascii="Times New Roman" w:hAnsi="Times New Roman" w:cs="Times New Roman"/>
          <w:sz w:val="26"/>
          <w:szCs w:val="26"/>
        </w:rPr>
        <w:t>Section 947.016(3)</w:t>
      </w:r>
      <w:r w:rsidR="002E1C4E">
        <w:rPr>
          <w:rFonts w:ascii="Times New Roman" w:hAnsi="Times New Roman" w:cs="Times New Roman"/>
          <w:sz w:val="26"/>
          <w:szCs w:val="26"/>
        </w:rPr>
        <w:t>(bm)</w:t>
      </w:r>
      <w:r w:rsidRPr="00DD5502">
        <w:rPr>
          <w:rFonts w:ascii="Times New Roman" w:hAnsi="Times New Roman" w:cs="Times New Roman"/>
          <w:sz w:val="26"/>
          <w:szCs w:val="26"/>
        </w:rPr>
        <w:t xml:space="preserve"> of the Criminal Code of Wisconsin is violated by one who threatens to cause bodily harm to the (person) (family member) of a </w:t>
      </w:r>
      <w:r w:rsidR="00CC5566" w:rsidRPr="00CC5566">
        <w:rPr>
          <w:rFonts w:ascii="Times New Roman" w:hAnsi="Times New Roman" w:cs="Times New Roman"/>
          <w:sz w:val="26"/>
          <w:szCs w:val="26"/>
        </w:rPr>
        <w:t xml:space="preserve">(current or former health care provider) (person who works or formerly worked in a health care facility) </w:t>
      </w:r>
      <w:r w:rsidRPr="00DD5502">
        <w:rPr>
          <w:rFonts w:ascii="Times New Roman" w:hAnsi="Times New Roman" w:cs="Times New Roman"/>
          <w:sz w:val="26"/>
          <w:szCs w:val="26"/>
        </w:rPr>
        <w:t xml:space="preserve">where at the time of the </w:t>
      </w:r>
      <w:r w:rsidR="000432A8">
        <w:rPr>
          <w:rFonts w:ascii="Times New Roman" w:hAnsi="Times New Roman" w:cs="Times New Roman"/>
          <w:sz w:val="26"/>
          <w:szCs w:val="26"/>
        </w:rPr>
        <w:t>threat</w:t>
      </w:r>
      <w:r w:rsidRPr="00DD5502">
        <w:rPr>
          <w:rFonts w:ascii="Times New Roman" w:hAnsi="Times New Roman" w:cs="Times New Roman"/>
          <w:sz w:val="26"/>
          <w:szCs w:val="26"/>
        </w:rPr>
        <w:t xml:space="preserve">, the person knows or should have known that the victim ((works) (formerly worked) in a health care facility) (is a family member of a person who (works) (formerly worked) in a health care facility), the </w:t>
      </w:r>
      <w:r w:rsidRPr="00770250">
        <w:rPr>
          <w:rFonts w:ascii="Times New Roman" w:hAnsi="Times New Roman" w:cs="Times New Roman"/>
          <w:sz w:val="26"/>
          <w:szCs w:val="26"/>
        </w:rPr>
        <w:t xml:space="preserve">threat is in response to </w:t>
      </w:r>
      <w:r w:rsidR="00770250" w:rsidRPr="00770250">
        <w:rPr>
          <w:rFonts w:ascii="Times New Roman" w:hAnsi="Times New Roman" w:cs="Times New Roman"/>
          <w:sz w:val="26"/>
          <w:szCs w:val="26"/>
        </w:rPr>
        <w:t>(an action occurring at a health care facility) (an action by a health care provider acting in the person’s capacity as a health care provider) (an action by an official, employee, or agent of a health care facility acting in an official capacity)</w:t>
      </w:r>
      <w:r w:rsidRPr="00770250">
        <w:rPr>
          <w:rFonts w:ascii="Times New Roman" w:hAnsi="Times New Roman" w:cs="Times New Roman"/>
          <w:sz w:val="26"/>
          <w:szCs w:val="26"/>
        </w:rPr>
        <w:t>, and there is no consent by the person threatened.</w:t>
      </w:r>
    </w:p>
    <w:p w14:paraId="331020A6" w14:textId="77777777" w:rsidR="007155FC" w:rsidRPr="00DD5502" w:rsidRDefault="007155FC" w:rsidP="00B67661">
      <w:pPr>
        <w:pStyle w:val="NoSpacing"/>
        <w:spacing w:line="480" w:lineRule="auto"/>
        <w:jc w:val="center"/>
        <w:rPr>
          <w:rFonts w:ascii="Times New Roman" w:hAnsi="Times New Roman" w:cs="Times New Roman"/>
          <w:b/>
          <w:bCs/>
          <w:sz w:val="26"/>
          <w:szCs w:val="26"/>
        </w:rPr>
      </w:pPr>
      <w:r w:rsidRPr="00DD5502">
        <w:rPr>
          <w:rFonts w:ascii="Times New Roman" w:hAnsi="Times New Roman" w:cs="Times New Roman"/>
          <w:b/>
          <w:bCs/>
          <w:sz w:val="26"/>
          <w:szCs w:val="26"/>
        </w:rPr>
        <w:t>State’s Burden of Proof</w:t>
      </w:r>
    </w:p>
    <w:p w14:paraId="0FB75A6F" w14:textId="1F9D3987" w:rsidR="002F7093" w:rsidRPr="00DD5502" w:rsidRDefault="007155FC" w:rsidP="00DD5502">
      <w:pPr>
        <w:pStyle w:val="NoSpacing"/>
        <w:spacing w:line="480" w:lineRule="auto"/>
        <w:ind w:firstLine="450"/>
        <w:jc w:val="both"/>
        <w:rPr>
          <w:rFonts w:ascii="Times New Roman" w:hAnsi="Times New Roman" w:cs="Times New Roman"/>
          <w:sz w:val="26"/>
          <w:szCs w:val="26"/>
        </w:rPr>
      </w:pPr>
      <w:r w:rsidRPr="00DD5502">
        <w:rPr>
          <w:rFonts w:ascii="Times New Roman" w:hAnsi="Times New Roman" w:cs="Times New Roman"/>
          <w:sz w:val="26"/>
          <w:szCs w:val="26"/>
        </w:rPr>
        <w:t xml:space="preserve">Before you may find the defendant guilty of this offense, the State must prove by evidence which satisfies you beyond a reasonable doubt that the following </w:t>
      </w:r>
      <w:r w:rsidR="00EE2D97" w:rsidRPr="00DD5502">
        <w:rPr>
          <w:rFonts w:ascii="Times New Roman" w:hAnsi="Times New Roman" w:cs="Times New Roman"/>
          <w:sz w:val="26"/>
          <w:szCs w:val="26"/>
        </w:rPr>
        <w:t>six</w:t>
      </w:r>
      <w:r w:rsidRPr="00DD5502">
        <w:rPr>
          <w:rFonts w:ascii="Times New Roman" w:hAnsi="Times New Roman" w:cs="Times New Roman"/>
          <w:sz w:val="26"/>
          <w:szCs w:val="26"/>
        </w:rPr>
        <w:t xml:space="preserve"> elements were present.</w:t>
      </w:r>
    </w:p>
    <w:p w14:paraId="37973CD4" w14:textId="31873FBC" w:rsidR="007155FC" w:rsidRPr="00DD5502" w:rsidRDefault="007155FC" w:rsidP="00B67661">
      <w:pPr>
        <w:pStyle w:val="NoSpacing"/>
        <w:spacing w:line="480" w:lineRule="auto"/>
        <w:jc w:val="center"/>
        <w:rPr>
          <w:rFonts w:ascii="Times New Roman" w:hAnsi="Times New Roman" w:cs="Times New Roman"/>
          <w:b/>
          <w:bCs/>
          <w:sz w:val="26"/>
          <w:szCs w:val="26"/>
        </w:rPr>
      </w:pPr>
      <w:r w:rsidRPr="00DD5502">
        <w:rPr>
          <w:rFonts w:ascii="Times New Roman" w:hAnsi="Times New Roman" w:cs="Times New Roman"/>
          <w:b/>
          <w:bCs/>
          <w:sz w:val="26"/>
          <w:szCs w:val="26"/>
        </w:rPr>
        <w:t>Elements of the Crime That the State Must Prove</w:t>
      </w:r>
    </w:p>
    <w:p w14:paraId="69F4D579" w14:textId="3693AD3C" w:rsidR="00AC512A" w:rsidRDefault="007155FC" w:rsidP="00A020F9">
      <w:pPr>
        <w:pStyle w:val="NoSpacing"/>
        <w:numPr>
          <w:ilvl w:val="0"/>
          <w:numId w:val="1"/>
        </w:numPr>
        <w:spacing w:line="480" w:lineRule="auto"/>
        <w:ind w:left="900" w:hanging="450"/>
        <w:jc w:val="both"/>
        <w:rPr>
          <w:rFonts w:ascii="Times New Roman" w:hAnsi="Times New Roman" w:cs="Times New Roman"/>
          <w:sz w:val="26"/>
          <w:szCs w:val="26"/>
        </w:rPr>
      </w:pPr>
      <w:r w:rsidRPr="00DD5502">
        <w:rPr>
          <w:rFonts w:ascii="Times New Roman" w:hAnsi="Times New Roman" w:cs="Times New Roman"/>
          <w:sz w:val="26"/>
          <w:szCs w:val="26"/>
        </w:rPr>
        <w:t>(</w:t>
      </w:r>
      <w:r w:rsidRPr="00DD5502">
        <w:rPr>
          <w:rFonts w:ascii="Times New Roman" w:hAnsi="Times New Roman" w:cs="Times New Roman"/>
          <w:sz w:val="26"/>
          <w:szCs w:val="26"/>
          <w:u w:val="single"/>
        </w:rPr>
        <w:t>Name of victim</w:t>
      </w:r>
      <w:r w:rsidRPr="00DD5502">
        <w:rPr>
          <w:rFonts w:ascii="Times New Roman" w:hAnsi="Times New Roman" w:cs="Times New Roman"/>
          <w:sz w:val="26"/>
          <w:szCs w:val="26"/>
        </w:rPr>
        <w:t>) was a (current or former health care provider</w:t>
      </w:r>
      <w:r w:rsidRPr="00DD5502">
        <w:rPr>
          <w:rStyle w:val="EndnoteReference"/>
          <w:rFonts w:ascii="Times New Roman" w:hAnsi="Times New Roman" w:cs="Times New Roman"/>
          <w:sz w:val="26"/>
          <w:szCs w:val="26"/>
        </w:rPr>
        <w:endnoteReference w:id="1"/>
      </w:r>
      <w:r w:rsidR="00AC512A">
        <w:rPr>
          <w:rFonts w:ascii="Times New Roman" w:hAnsi="Times New Roman" w:cs="Times New Roman"/>
          <w:sz w:val="26"/>
          <w:szCs w:val="26"/>
        </w:rPr>
        <w:t>)</w:t>
      </w:r>
      <w:r w:rsidRPr="00DD5502">
        <w:rPr>
          <w:rFonts w:ascii="Times New Roman" w:hAnsi="Times New Roman" w:cs="Times New Roman"/>
          <w:sz w:val="26"/>
          <w:szCs w:val="26"/>
        </w:rPr>
        <w:t xml:space="preserve"> (person who works</w:t>
      </w:r>
      <w:r w:rsidR="00AC512A">
        <w:rPr>
          <w:rFonts w:ascii="Times New Roman" w:hAnsi="Times New Roman" w:cs="Times New Roman"/>
          <w:sz w:val="26"/>
          <w:szCs w:val="26"/>
        </w:rPr>
        <w:t xml:space="preserve"> </w:t>
      </w:r>
      <w:r w:rsidR="00AC512A" w:rsidRPr="00AC512A">
        <w:rPr>
          <w:rFonts w:ascii="Times New Roman" w:hAnsi="Times New Roman" w:cs="Times New Roman"/>
          <w:sz w:val="26"/>
          <w:szCs w:val="26"/>
        </w:rPr>
        <w:t>or formerly worked</w:t>
      </w:r>
      <w:r w:rsidR="00AC512A">
        <w:rPr>
          <w:rFonts w:ascii="Times New Roman" w:hAnsi="Times New Roman" w:cs="Times New Roman"/>
          <w:sz w:val="26"/>
          <w:szCs w:val="26"/>
        </w:rPr>
        <w:t xml:space="preserve"> </w:t>
      </w:r>
      <w:r w:rsidRPr="00AC512A">
        <w:rPr>
          <w:rFonts w:ascii="Times New Roman" w:hAnsi="Times New Roman" w:cs="Times New Roman"/>
          <w:sz w:val="26"/>
          <w:szCs w:val="26"/>
        </w:rPr>
        <w:t>in a health care facility</w:t>
      </w:r>
      <w:r w:rsidRPr="00DD5502">
        <w:rPr>
          <w:rStyle w:val="EndnoteReference"/>
          <w:rFonts w:ascii="Times New Roman" w:hAnsi="Times New Roman" w:cs="Times New Roman"/>
          <w:sz w:val="26"/>
          <w:szCs w:val="26"/>
        </w:rPr>
        <w:endnoteReference w:id="2"/>
      </w:r>
      <w:r w:rsidRPr="00AC512A">
        <w:rPr>
          <w:rFonts w:ascii="Times New Roman" w:hAnsi="Times New Roman" w:cs="Times New Roman"/>
          <w:sz w:val="26"/>
          <w:szCs w:val="26"/>
        </w:rPr>
        <w:t>)</w:t>
      </w:r>
      <w:r w:rsidR="00AC512A">
        <w:rPr>
          <w:rFonts w:ascii="Times New Roman" w:hAnsi="Times New Roman" w:cs="Times New Roman"/>
          <w:sz w:val="26"/>
          <w:szCs w:val="26"/>
        </w:rPr>
        <w:t xml:space="preserve"> </w:t>
      </w:r>
      <w:r w:rsidRPr="00AC512A">
        <w:rPr>
          <w:rFonts w:ascii="Times New Roman" w:hAnsi="Times New Roman" w:cs="Times New Roman"/>
          <w:sz w:val="26"/>
          <w:szCs w:val="26"/>
        </w:rPr>
        <w:t xml:space="preserve">(family member of a </w:t>
      </w:r>
      <w:r w:rsidR="00AC512A">
        <w:rPr>
          <w:rFonts w:ascii="Times New Roman" w:hAnsi="Times New Roman" w:cs="Times New Roman"/>
          <w:sz w:val="26"/>
          <w:szCs w:val="26"/>
        </w:rPr>
        <w:t>(</w:t>
      </w:r>
      <w:r w:rsidRPr="00AC512A">
        <w:rPr>
          <w:rFonts w:ascii="Times New Roman" w:hAnsi="Times New Roman" w:cs="Times New Roman"/>
          <w:sz w:val="26"/>
          <w:szCs w:val="26"/>
        </w:rPr>
        <w:t xml:space="preserve">current </w:t>
      </w:r>
      <w:r w:rsidRPr="00AC512A">
        <w:rPr>
          <w:rFonts w:ascii="Times New Roman" w:hAnsi="Times New Roman" w:cs="Times New Roman"/>
          <w:sz w:val="26"/>
          <w:szCs w:val="26"/>
        </w:rPr>
        <w:lastRenderedPageBreak/>
        <w:t xml:space="preserve">or former health care provider) (person </w:t>
      </w:r>
      <w:r w:rsidR="00AC512A" w:rsidRPr="00AC512A">
        <w:rPr>
          <w:rFonts w:ascii="Times New Roman" w:hAnsi="Times New Roman" w:cs="Times New Roman"/>
          <w:sz w:val="26"/>
          <w:szCs w:val="26"/>
        </w:rPr>
        <w:t>who works or formerly worked in a</w:t>
      </w:r>
      <w:r w:rsidR="00AC512A">
        <w:rPr>
          <w:rFonts w:ascii="Times New Roman" w:hAnsi="Times New Roman" w:cs="Times New Roman"/>
          <w:sz w:val="26"/>
          <w:szCs w:val="26"/>
        </w:rPr>
        <w:t xml:space="preserve"> </w:t>
      </w:r>
      <w:r w:rsidRPr="00AC512A">
        <w:rPr>
          <w:rFonts w:ascii="Times New Roman" w:hAnsi="Times New Roman" w:cs="Times New Roman"/>
          <w:sz w:val="26"/>
          <w:szCs w:val="26"/>
        </w:rPr>
        <w:t xml:space="preserve">health care facility)). </w:t>
      </w:r>
    </w:p>
    <w:p w14:paraId="2F0CC445" w14:textId="56A9439C" w:rsidR="00DD5502" w:rsidRPr="00DD5502" w:rsidRDefault="007155FC" w:rsidP="00D47B42">
      <w:pPr>
        <w:pStyle w:val="NoSpacing"/>
        <w:spacing w:line="480" w:lineRule="auto"/>
        <w:ind w:left="900" w:firstLine="360"/>
        <w:jc w:val="both"/>
        <w:rPr>
          <w:rFonts w:ascii="Times New Roman" w:hAnsi="Times New Roman" w:cs="Times New Roman"/>
          <w:sz w:val="26"/>
          <w:szCs w:val="26"/>
        </w:rPr>
      </w:pPr>
      <w:r w:rsidRPr="00AC512A">
        <w:rPr>
          <w:rFonts w:ascii="Times New Roman" w:hAnsi="Times New Roman" w:cs="Times New Roman"/>
          <w:sz w:val="26"/>
          <w:szCs w:val="26"/>
        </w:rPr>
        <w:t>[For the purpose of this offense, a (</w:t>
      </w:r>
      <w:r w:rsidRPr="00AC512A">
        <w:rPr>
          <w:rFonts w:ascii="Times New Roman" w:hAnsi="Times New Roman" w:cs="Times New Roman"/>
          <w:sz w:val="26"/>
          <w:szCs w:val="26"/>
          <w:u w:val="single"/>
        </w:rPr>
        <w:t>e.g., child</w:t>
      </w:r>
      <w:r w:rsidRPr="00AC512A">
        <w:rPr>
          <w:rFonts w:ascii="Times New Roman" w:hAnsi="Times New Roman" w:cs="Times New Roman"/>
          <w:sz w:val="26"/>
          <w:szCs w:val="26"/>
        </w:rPr>
        <w:t>) is a family member.]</w:t>
      </w:r>
      <w:r w:rsidRPr="00DD5502">
        <w:rPr>
          <w:rStyle w:val="EndnoteReference"/>
          <w:rFonts w:ascii="Times New Roman" w:hAnsi="Times New Roman" w:cs="Times New Roman"/>
          <w:sz w:val="26"/>
          <w:szCs w:val="26"/>
        </w:rPr>
        <w:endnoteReference w:id="3"/>
      </w:r>
    </w:p>
    <w:p w14:paraId="4046F675" w14:textId="51CB29BC" w:rsidR="00AC512A" w:rsidRPr="00AC512A" w:rsidRDefault="00B67661" w:rsidP="00A020F9">
      <w:pPr>
        <w:pStyle w:val="NoSpacing"/>
        <w:numPr>
          <w:ilvl w:val="0"/>
          <w:numId w:val="1"/>
        </w:numPr>
        <w:tabs>
          <w:tab w:val="left" w:pos="900"/>
        </w:tabs>
        <w:spacing w:line="480" w:lineRule="auto"/>
        <w:ind w:left="900" w:hanging="450"/>
        <w:jc w:val="both"/>
        <w:rPr>
          <w:rFonts w:ascii="Times New Roman" w:hAnsi="Times New Roman" w:cs="Times New Roman"/>
          <w:sz w:val="26"/>
          <w:szCs w:val="26"/>
        </w:rPr>
      </w:pPr>
      <w:r w:rsidRPr="00DD5502">
        <w:rPr>
          <w:rFonts w:ascii="Times New Roman" w:hAnsi="Times New Roman" w:cs="Times New Roman"/>
          <w:sz w:val="26"/>
          <w:szCs w:val="26"/>
        </w:rPr>
        <w:t>At the time of the threat, the defendant knew</w:t>
      </w:r>
      <w:r w:rsidR="00AC512A">
        <w:rPr>
          <w:rFonts w:ascii="Times New Roman" w:hAnsi="Times New Roman" w:cs="Times New Roman"/>
          <w:sz w:val="26"/>
          <w:szCs w:val="26"/>
        </w:rPr>
        <w:t xml:space="preserve"> </w:t>
      </w:r>
      <w:r w:rsidRPr="00DD5502">
        <w:rPr>
          <w:rFonts w:ascii="Times New Roman" w:hAnsi="Times New Roman" w:cs="Times New Roman"/>
          <w:sz w:val="26"/>
          <w:szCs w:val="26"/>
        </w:rPr>
        <w:t>or should have known that (</w:t>
      </w:r>
      <w:r w:rsidRPr="00DD5502">
        <w:rPr>
          <w:rFonts w:ascii="Times New Roman" w:hAnsi="Times New Roman" w:cs="Times New Roman"/>
          <w:sz w:val="26"/>
          <w:szCs w:val="26"/>
          <w:u w:val="single"/>
        </w:rPr>
        <w:t>name of victim</w:t>
      </w:r>
      <w:r w:rsidRPr="00DD5502">
        <w:rPr>
          <w:rFonts w:ascii="Times New Roman" w:hAnsi="Times New Roman" w:cs="Times New Roman"/>
          <w:sz w:val="26"/>
          <w:szCs w:val="26"/>
        </w:rPr>
        <w:t>) was a (current or former health care provider) (person who works</w:t>
      </w:r>
      <w:r w:rsidR="00AC512A" w:rsidRPr="00AC512A">
        <w:rPr>
          <w:rFonts w:ascii="Times New Roman" w:hAnsi="Times New Roman" w:cs="Times New Roman"/>
          <w:sz w:val="26"/>
          <w:szCs w:val="26"/>
        </w:rPr>
        <w:t xml:space="preserve"> or formerly worked</w:t>
      </w:r>
      <w:r w:rsidR="00AC512A" w:rsidRPr="00AC512A">
        <w:rPr>
          <w:rFonts w:ascii="Times New Roman" w:hAnsi="Times New Roman" w:cs="Times New Roman"/>
          <w:sz w:val="26"/>
          <w:szCs w:val="26"/>
        </w:rPr>
        <w:t xml:space="preserve"> </w:t>
      </w:r>
      <w:r w:rsidRPr="00DD5502">
        <w:rPr>
          <w:rFonts w:ascii="Times New Roman" w:hAnsi="Times New Roman" w:cs="Times New Roman"/>
          <w:sz w:val="26"/>
          <w:szCs w:val="26"/>
        </w:rPr>
        <w:t xml:space="preserve">in a health care facility) (family member </w:t>
      </w:r>
      <w:r w:rsidR="00AC512A">
        <w:rPr>
          <w:rFonts w:ascii="Times New Roman" w:hAnsi="Times New Roman" w:cs="Times New Roman"/>
          <w:sz w:val="26"/>
          <w:szCs w:val="26"/>
        </w:rPr>
        <w:t xml:space="preserve">of a </w:t>
      </w:r>
      <w:r w:rsidR="00AC512A" w:rsidRPr="00AC512A">
        <w:rPr>
          <w:rFonts w:ascii="Times New Roman" w:hAnsi="Times New Roman" w:cs="Times New Roman"/>
          <w:sz w:val="26"/>
          <w:szCs w:val="26"/>
        </w:rPr>
        <w:t>(current or former health care provider) (person who works or formerly worked in a health care facility)).</w:t>
      </w:r>
    </w:p>
    <w:p w14:paraId="3FC18CDF" w14:textId="51D1E3F2" w:rsidR="00CB756B" w:rsidRPr="00DD5502" w:rsidRDefault="00CB756B" w:rsidP="00CB756B">
      <w:pPr>
        <w:pStyle w:val="NoSpacing"/>
        <w:tabs>
          <w:tab w:val="left" w:pos="900"/>
        </w:tabs>
        <w:spacing w:line="480" w:lineRule="auto"/>
        <w:ind w:left="900" w:firstLine="360"/>
        <w:jc w:val="both"/>
        <w:rPr>
          <w:rFonts w:ascii="Times New Roman" w:hAnsi="Times New Roman" w:cs="Times New Roman"/>
          <w:sz w:val="26"/>
          <w:szCs w:val="26"/>
        </w:rPr>
      </w:pPr>
      <w:bookmarkStart w:id="0" w:name="_Hlk225160478"/>
      <w:r w:rsidRPr="00DD5502">
        <w:rPr>
          <w:rFonts w:ascii="Times New Roman" w:hAnsi="Times New Roman" w:cs="Times New Roman"/>
          <w:sz w:val="26"/>
          <w:szCs w:val="26"/>
        </w:rPr>
        <w:t>[This element may be satisfied by proving either that the defendant actually knew the victim’s status, or that a reasonable person in the defendant’s circumstances would have known the victim’s status as a (current or former health care provider) (person who works or formerly worked in a health care facility) (family member of such a person).]</w:t>
      </w:r>
    </w:p>
    <w:bookmarkEnd w:id="0"/>
    <w:p w14:paraId="0E560F73" w14:textId="77777777" w:rsidR="00AE77EA" w:rsidRDefault="00B67661" w:rsidP="00AE77EA">
      <w:pPr>
        <w:pStyle w:val="ListParagraph"/>
        <w:numPr>
          <w:ilvl w:val="0"/>
          <w:numId w:val="1"/>
        </w:numPr>
        <w:spacing w:line="480" w:lineRule="auto"/>
        <w:ind w:left="900" w:hanging="450"/>
        <w:rPr>
          <w:rFonts w:ascii="Times New Roman" w:hAnsi="Times New Roman" w:cs="Times New Roman"/>
          <w:sz w:val="26"/>
          <w:szCs w:val="26"/>
        </w:rPr>
      </w:pPr>
      <w:r w:rsidRPr="00DD5502">
        <w:rPr>
          <w:rFonts w:ascii="Times New Roman" w:hAnsi="Times New Roman" w:cs="Times New Roman"/>
          <w:sz w:val="26"/>
          <w:szCs w:val="26"/>
        </w:rPr>
        <w:t>The defendant threatened to cause bodily harm to (</w:t>
      </w:r>
      <w:r w:rsidRPr="00DD5502">
        <w:rPr>
          <w:rFonts w:ascii="Times New Roman" w:hAnsi="Times New Roman" w:cs="Times New Roman"/>
          <w:sz w:val="26"/>
          <w:szCs w:val="26"/>
          <w:u w:val="single"/>
        </w:rPr>
        <w:t>name of victim</w:t>
      </w:r>
      <w:r w:rsidRPr="00DD5502">
        <w:rPr>
          <w:rFonts w:ascii="Times New Roman" w:hAnsi="Times New Roman" w:cs="Times New Roman"/>
          <w:sz w:val="26"/>
          <w:szCs w:val="26"/>
        </w:rPr>
        <w:t>).</w:t>
      </w:r>
    </w:p>
    <w:p w14:paraId="59EFEAAB" w14:textId="17901A85" w:rsidR="00B67661" w:rsidRPr="00AE77EA" w:rsidRDefault="002F7093" w:rsidP="00AE77EA">
      <w:pPr>
        <w:pStyle w:val="ListParagraph"/>
        <w:spacing w:line="480" w:lineRule="auto"/>
        <w:ind w:left="900" w:firstLine="360"/>
        <w:rPr>
          <w:rFonts w:ascii="Times New Roman" w:hAnsi="Times New Roman" w:cs="Times New Roman"/>
          <w:sz w:val="26"/>
          <w:szCs w:val="26"/>
        </w:rPr>
      </w:pPr>
      <w:r w:rsidRPr="00AE77EA">
        <w:rPr>
          <w:rFonts w:ascii="Times New Roman" w:eastAsia="Times New Roman" w:hAnsi="Times New Roman" w:cs="Times New Roman"/>
          <w:sz w:val="26"/>
          <w:szCs w:val="26"/>
        </w:rPr>
        <w:t xml:space="preserve">A threat requires a true threat. </w:t>
      </w:r>
      <w:r w:rsidR="00B67661" w:rsidRPr="00AE77EA">
        <w:rPr>
          <w:rFonts w:ascii="Times New Roman" w:eastAsia="Times New Roman" w:hAnsi="Times New Roman" w:cs="Times New Roman"/>
          <w:sz w:val="26"/>
          <w:szCs w:val="26"/>
        </w:rPr>
        <w:t>It may be communicated orally, in writing, or by conduct. “True threat” means that a reasonable person would interpret the threat as a serious expression that the speaker will inflict imminent or future bodily harm. It must convey a real possibility that bodily harm will follow.</w:t>
      </w:r>
      <w:r w:rsidR="00B67661" w:rsidRPr="00DD5502">
        <w:rPr>
          <w:vertAlign w:val="superscript"/>
        </w:rPr>
        <w:endnoteReference w:id="4"/>
      </w:r>
      <w:r w:rsidR="00B67661" w:rsidRPr="00AE77EA">
        <w:rPr>
          <w:rFonts w:ascii="Times New Roman" w:eastAsia="Times New Roman" w:hAnsi="Times New Roman" w:cs="Times New Roman"/>
          <w:sz w:val="26"/>
          <w:szCs w:val="26"/>
        </w:rPr>
        <w:t xml:space="preserve"> It is not necessary that the person making the threat have the ability to carry out the </w:t>
      </w:r>
      <w:r w:rsidR="00B67661" w:rsidRPr="00AE77EA">
        <w:rPr>
          <w:rFonts w:ascii="Times New Roman" w:eastAsia="Times New Roman" w:hAnsi="Times New Roman" w:cs="Times New Roman"/>
          <w:sz w:val="26"/>
          <w:szCs w:val="26"/>
        </w:rPr>
        <w:lastRenderedPageBreak/>
        <w:t>threat. You must consider all the circumstances in determining whether a threat is a true threat.</w:t>
      </w:r>
      <w:r w:rsidR="00B67661" w:rsidRPr="00DD5502">
        <w:rPr>
          <w:rStyle w:val="EndnoteReference"/>
          <w:rFonts w:ascii="Times New Roman" w:eastAsia="Times New Roman" w:hAnsi="Times New Roman" w:cs="Times New Roman"/>
          <w:sz w:val="26"/>
          <w:szCs w:val="26"/>
        </w:rPr>
        <w:endnoteReference w:id="5"/>
      </w:r>
    </w:p>
    <w:p w14:paraId="640A8C5E" w14:textId="77777777" w:rsidR="00B67661" w:rsidRPr="00DD5502" w:rsidRDefault="00B67661" w:rsidP="0058755B">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DD5502">
        <w:rPr>
          <w:rFonts w:ascii="Times New Roman" w:eastAsia="Times New Roman" w:hAnsi="Times New Roman" w:cs="Times New Roman"/>
          <w:sz w:val="26"/>
          <w:szCs w:val="26"/>
        </w:rPr>
        <w:t>“Bodily harm” means physical pain or injury, illness, or any impairment of physical condition.</w:t>
      </w:r>
      <w:r w:rsidRPr="00DD5502">
        <w:rPr>
          <w:rStyle w:val="EndnoteReference"/>
          <w:rFonts w:ascii="Times New Roman" w:eastAsia="Times New Roman" w:hAnsi="Times New Roman" w:cs="Times New Roman"/>
          <w:sz w:val="26"/>
          <w:szCs w:val="26"/>
        </w:rPr>
        <w:endnoteReference w:id="6"/>
      </w:r>
    </w:p>
    <w:p w14:paraId="59A71FE7" w14:textId="7E57F808" w:rsidR="00B67661" w:rsidRPr="00AC512A" w:rsidRDefault="00B67661" w:rsidP="00AE77EA">
      <w:pPr>
        <w:pStyle w:val="ListParagraph"/>
        <w:numPr>
          <w:ilvl w:val="0"/>
          <w:numId w:val="1"/>
        </w:numPr>
        <w:spacing w:line="480" w:lineRule="auto"/>
        <w:ind w:left="900" w:hanging="450"/>
        <w:jc w:val="both"/>
        <w:rPr>
          <w:rFonts w:ascii="Times New Roman" w:hAnsi="Times New Roman" w:cs="Times New Roman"/>
          <w:sz w:val="26"/>
          <w:szCs w:val="26"/>
        </w:rPr>
      </w:pPr>
      <w:r w:rsidRPr="00DD5502">
        <w:rPr>
          <w:rFonts w:ascii="Times New Roman" w:eastAsia="Times New Roman" w:hAnsi="Times New Roman" w:cs="Times New Roman"/>
          <w:sz w:val="26"/>
          <w:szCs w:val="26"/>
        </w:rPr>
        <w:t xml:space="preserve">The threat was in response to (an action occurring at </w:t>
      </w:r>
      <w:r w:rsidR="00AC512A">
        <w:rPr>
          <w:rFonts w:ascii="Times New Roman" w:eastAsia="Times New Roman" w:hAnsi="Times New Roman" w:cs="Times New Roman"/>
          <w:sz w:val="26"/>
          <w:szCs w:val="26"/>
        </w:rPr>
        <w:t>a</w:t>
      </w:r>
      <w:r w:rsidRPr="00DD5502">
        <w:rPr>
          <w:rFonts w:ascii="Times New Roman" w:eastAsia="Times New Roman" w:hAnsi="Times New Roman" w:cs="Times New Roman"/>
          <w:sz w:val="26"/>
          <w:szCs w:val="26"/>
        </w:rPr>
        <w:t xml:space="preserve"> health care facility) (an action </w:t>
      </w:r>
      <w:r w:rsidR="00AC512A" w:rsidRPr="00AC512A">
        <w:rPr>
          <w:rFonts w:ascii="Times New Roman" w:eastAsia="Times New Roman" w:hAnsi="Times New Roman" w:cs="Times New Roman"/>
          <w:sz w:val="26"/>
          <w:szCs w:val="26"/>
        </w:rPr>
        <w:t>by a health care provider acting in an official capacity)</w:t>
      </w:r>
      <w:r w:rsidR="00AC512A">
        <w:rPr>
          <w:rFonts w:ascii="Times New Roman" w:eastAsia="Times New Roman" w:hAnsi="Times New Roman" w:cs="Times New Roman"/>
          <w:sz w:val="26"/>
          <w:szCs w:val="26"/>
        </w:rPr>
        <w:t xml:space="preserve"> (</w:t>
      </w:r>
      <w:r w:rsidR="00AC512A" w:rsidRPr="00AC512A">
        <w:rPr>
          <w:rFonts w:ascii="Times New Roman" w:eastAsia="Times New Roman" w:hAnsi="Times New Roman" w:cs="Times New Roman"/>
          <w:sz w:val="26"/>
          <w:szCs w:val="26"/>
        </w:rPr>
        <w:t>an action</w:t>
      </w:r>
      <w:r w:rsidR="00AC512A">
        <w:rPr>
          <w:rFonts w:ascii="Times New Roman" w:eastAsia="Times New Roman" w:hAnsi="Times New Roman" w:cs="Times New Roman"/>
          <w:sz w:val="26"/>
          <w:szCs w:val="26"/>
        </w:rPr>
        <w:t xml:space="preserve"> </w:t>
      </w:r>
      <w:r w:rsidRPr="00AC512A">
        <w:rPr>
          <w:rFonts w:ascii="Times New Roman" w:eastAsia="Times New Roman" w:hAnsi="Times New Roman" w:cs="Times New Roman"/>
          <w:sz w:val="26"/>
          <w:szCs w:val="26"/>
        </w:rPr>
        <w:t xml:space="preserve">by an official, employee, or agent of </w:t>
      </w:r>
      <w:r w:rsidR="0098080A">
        <w:rPr>
          <w:rFonts w:ascii="Times New Roman" w:eastAsia="Times New Roman" w:hAnsi="Times New Roman" w:cs="Times New Roman"/>
          <w:sz w:val="26"/>
          <w:szCs w:val="26"/>
        </w:rPr>
        <w:t>a</w:t>
      </w:r>
      <w:r w:rsidRPr="00AC512A">
        <w:rPr>
          <w:rFonts w:ascii="Times New Roman" w:eastAsia="Times New Roman" w:hAnsi="Times New Roman" w:cs="Times New Roman"/>
          <w:sz w:val="26"/>
          <w:szCs w:val="26"/>
        </w:rPr>
        <w:t xml:space="preserve"> health care facility acting in </w:t>
      </w:r>
      <w:r w:rsidR="00AC512A">
        <w:rPr>
          <w:rFonts w:ascii="Times New Roman" w:eastAsia="Times New Roman" w:hAnsi="Times New Roman" w:cs="Times New Roman"/>
          <w:sz w:val="26"/>
          <w:szCs w:val="26"/>
        </w:rPr>
        <w:t xml:space="preserve">an </w:t>
      </w:r>
      <w:r w:rsidRPr="00AC512A">
        <w:rPr>
          <w:rFonts w:ascii="Times New Roman" w:eastAsia="Times New Roman" w:hAnsi="Times New Roman" w:cs="Times New Roman"/>
          <w:sz w:val="26"/>
          <w:szCs w:val="26"/>
        </w:rPr>
        <w:t>official capacity).</w:t>
      </w:r>
    </w:p>
    <w:p w14:paraId="5B1A320A" w14:textId="44F39648" w:rsidR="008A3320" w:rsidRPr="00E76370" w:rsidRDefault="008A3320" w:rsidP="00E76370">
      <w:pPr>
        <w:pStyle w:val="ListParagraph"/>
        <w:spacing w:line="480" w:lineRule="auto"/>
        <w:ind w:left="900" w:firstLine="360"/>
        <w:jc w:val="both"/>
        <w:rPr>
          <w:rFonts w:ascii="Times New Roman" w:eastAsia="Times New Roman" w:hAnsi="Times New Roman" w:cs="Times New Roman"/>
          <w:sz w:val="26"/>
          <w:szCs w:val="26"/>
        </w:rPr>
      </w:pPr>
      <w:r w:rsidRPr="00DD5502">
        <w:rPr>
          <w:rFonts w:ascii="Times New Roman" w:eastAsia="Times New Roman" w:hAnsi="Times New Roman" w:cs="Times New Roman"/>
          <w:sz w:val="26"/>
          <w:szCs w:val="26"/>
        </w:rPr>
        <w:t xml:space="preserve">(A threat is in response to an action “occurring at the health care facility” if it relates to an activity that took place at </w:t>
      </w:r>
      <w:r w:rsidR="008A6B5B">
        <w:rPr>
          <w:rFonts w:ascii="Times New Roman" w:eastAsia="Times New Roman" w:hAnsi="Times New Roman" w:cs="Times New Roman"/>
          <w:sz w:val="26"/>
          <w:szCs w:val="26"/>
        </w:rPr>
        <w:t xml:space="preserve">a </w:t>
      </w:r>
      <w:r w:rsidRPr="00DD5502">
        <w:rPr>
          <w:rFonts w:ascii="Times New Roman" w:eastAsia="Times New Roman" w:hAnsi="Times New Roman" w:cs="Times New Roman"/>
          <w:sz w:val="26"/>
          <w:szCs w:val="26"/>
        </w:rPr>
        <w:t>health care facility.</w:t>
      </w:r>
      <w:r w:rsidR="00E76370">
        <w:rPr>
          <w:rFonts w:ascii="Times New Roman" w:eastAsia="Times New Roman" w:hAnsi="Times New Roman" w:cs="Times New Roman"/>
          <w:sz w:val="26"/>
          <w:szCs w:val="26"/>
        </w:rPr>
        <w:t xml:space="preserve">) </w:t>
      </w:r>
      <w:r w:rsidR="00E76370" w:rsidRPr="00E76370">
        <w:rPr>
          <w:rFonts w:ascii="Times New Roman" w:eastAsia="Times New Roman" w:hAnsi="Times New Roman" w:cs="Times New Roman"/>
          <w:sz w:val="26"/>
          <w:szCs w:val="26"/>
        </w:rPr>
        <w:t xml:space="preserve">(A threat is in response to an </w:t>
      </w:r>
      <w:r w:rsidR="00E76370">
        <w:rPr>
          <w:rFonts w:ascii="Times New Roman" w:eastAsia="Times New Roman" w:hAnsi="Times New Roman" w:cs="Times New Roman"/>
          <w:sz w:val="26"/>
          <w:szCs w:val="26"/>
        </w:rPr>
        <w:t>“</w:t>
      </w:r>
      <w:r w:rsidR="00E76370" w:rsidRPr="00E76370">
        <w:rPr>
          <w:rFonts w:ascii="Times New Roman" w:eastAsia="Times New Roman" w:hAnsi="Times New Roman" w:cs="Times New Roman"/>
          <w:sz w:val="26"/>
          <w:szCs w:val="26"/>
        </w:rPr>
        <w:t>action by a health care provider acting in an official capacity</w:t>
      </w:r>
      <w:r w:rsidR="00E76370">
        <w:rPr>
          <w:rFonts w:ascii="Times New Roman" w:eastAsia="Times New Roman" w:hAnsi="Times New Roman" w:cs="Times New Roman"/>
          <w:sz w:val="26"/>
          <w:szCs w:val="26"/>
        </w:rPr>
        <w:t xml:space="preserve">” </w:t>
      </w:r>
      <w:r w:rsidR="00E76370" w:rsidRPr="00E76370">
        <w:rPr>
          <w:rFonts w:ascii="Times New Roman" w:eastAsia="Times New Roman" w:hAnsi="Times New Roman" w:cs="Times New Roman"/>
          <w:sz w:val="26"/>
          <w:szCs w:val="26"/>
        </w:rPr>
        <w:t>when it relates to duties that the health care provider is licensed or otherwise authorized to perform as a health care provider.)</w:t>
      </w:r>
      <w:r w:rsidR="00E76370">
        <w:rPr>
          <w:rFonts w:ascii="Times New Roman" w:eastAsia="Times New Roman" w:hAnsi="Times New Roman" w:cs="Times New Roman"/>
          <w:sz w:val="26"/>
          <w:szCs w:val="26"/>
        </w:rPr>
        <w:t xml:space="preserve"> </w:t>
      </w:r>
      <w:r w:rsidRPr="00E76370">
        <w:rPr>
          <w:rFonts w:ascii="Times New Roman" w:eastAsia="Times New Roman" w:hAnsi="Times New Roman" w:cs="Times New Roman"/>
          <w:sz w:val="26"/>
          <w:szCs w:val="26"/>
        </w:rPr>
        <w:t>(A threat is in response to an “action by an official, employee, or agent of the health care facility acting in his or her official capacity” when it relates to duties that an official, employee, or agent of the facility is employed</w:t>
      </w:r>
      <w:r w:rsidRPr="00DD5502">
        <w:rPr>
          <w:rStyle w:val="EndnoteReference"/>
          <w:rFonts w:ascii="Times New Roman" w:eastAsia="Times New Roman" w:hAnsi="Times New Roman" w:cs="Times New Roman"/>
          <w:sz w:val="26"/>
          <w:szCs w:val="26"/>
        </w:rPr>
        <w:endnoteReference w:id="7"/>
      </w:r>
      <w:r w:rsidRPr="00E76370">
        <w:rPr>
          <w:rFonts w:ascii="Times New Roman" w:eastAsia="Times New Roman" w:hAnsi="Times New Roman" w:cs="Times New Roman"/>
          <w:sz w:val="26"/>
          <w:szCs w:val="26"/>
        </w:rPr>
        <w:t xml:space="preserve"> or authorized to perform.</w:t>
      </w:r>
      <w:r w:rsidRPr="00DD5502">
        <w:rPr>
          <w:rStyle w:val="EndnoteReference"/>
          <w:rFonts w:ascii="Times New Roman" w:eastAsia="Times New Roman" w:hAnsi="Times New Roman" w:cs="Times New Roman"/>
          <w:sz w:val="26"/>
          <w:szCs w:val="26"/>
        </w:rPr>
        <w:endnoteReference w:id="8"/>
      </w:r>
      <w:r w:rsidRPr="00E76370">
        <w:rPr>
          <w:rFonts w:ascii="Times New Roman" w:eastAsia="Times New Roman" w:hAnsi="Times New Roman" w:cs="Times New Roman"/>
          <w:sz w:val="26"/>
          <w:szCs w:val="26"/>
        </w:rPr>
        <w:t xml:space="preserve"> [These duties include: _________________.])</w:t>
      </w:r>
    </w:p>
    <w:p w14:paraId="06644BA8" w14:textId="64E7A161" w:rsidR="002F7093" w:rsidRPr="00DD5502" w:rsidRDefault="0058755B" w:rsidP="00A020F9">
      <w:pPr>
        <w:pStyle w:val="ListParagraph"/>
        <w:widowControl w:val="0"/>
        <w:numPr>
          <w:ilvl w:val="0"/>
          <w:numId w:val="1"/>
        </w:numPr>
        <w:tabs>
          <w:tab w:val="left" w:pos="900"/>
        </w:tabs>
        <w:autoSpaceDE w:val="0"/>
        <w:autoSpaceDN w:val="0"/>
        <w:adjustRightInd w:val="0"/>
        <w:spacing w:after="0" w:line="480" w:lineRule="auto"/>
        <w:ind w:left="900" w:hanging="450"/>
        <w:jc w:val="both"/>
        <w:rPr>
          <w:rFonts w:ascii="Times New Roman" w:eastAsia="Times New Roman" w:hAnsi="Times New Roman" w:cs="Times New Roman"/>
          <w:sz w:val="26"/>
          <w:szCs w:val="26"/>
        </w:rPr>
      </w:pPr>
      <w:r w:rsidRPr="00DD5502">
        <w:rPr>
          <w:rFonts w:ascii="Times New Roman" w:eastAsia="Times New Roman" w:hAnsi="Times New Roman" w:cs="Times New Roman"/>
          <w:sz w:val="26"/>
          <w:szCs w:val="26"/>
        </w:rPr>
        <w:t>The defendant consciously</w:t>
      </w:r>
      <w:r w:rsidR="002F7093" w:rsidRPr="00DD5502">
        <w:rPr>
          <w:rFonts w:ascii="Times New Roman" w:eastAsia="Times New Roman" w:hAnsi="Times New Roman" w:cs="Times New Roman"/>
          <w:sz w:val="26"/>
          <w:szCs w:val="26"/>
        </w:rPr>
        <w:t xml:space="preserve"> disregarded</w:t>
      </w:r>
      <w:r w:rsidR="002F7093" w:rsidRPr="00DD5502">
        <w:rPr>
          <w:rStyle w:val="EndnoteReference"/>
          <w:rFonts w:ascii="Times New Roman" w:eastAsia="Times New Roman" w:hAnsi="Times New Roman" w:cs="Times New Roman"/>
          <w:sz w:val="26"/>
          <w:szCs w:val="26"/>
        </w:rPr>
        <w:endnoteReference w:id="9"/>
      </w:r>
      <w:r w:rsidR="002F7093" w:rsidRPr="00DD5502">
        <w:rPr>
          <w:rFonts w:ascii="Times New Roman" w:eastAsia="Times New Roman" w:hAnsi="Times New Roman" w:cs="Times New Roman"/>
          <w:sz w:val="26"/>
          <w:szCs w:val="26"/>
        </w:rPr>
        <w:t xml:space="preserve"> </w:t>
      </w:r>
      <w:r w:rsidRPr="00DD5502">
        <w:rPr>
          <w:rFonts w:ascii="Times New Roman" w:eastAsia="Times New Roman" w:hAnsi="Times New Roman" w:cs="Times New Roman"/>
          <w:sz w:val="26"/>
          <w:szCs w:val="26"/>
        </w:rPr>
        <w:t xml:space="preserve"> a substantial risk that others would view the statement as a true threat to cause bodily harm.</w:t>
      </w:r>
    </w:p>
    <w:p w14:paraId="457360CC" w14:textId="2139C3B4" w:rsidR="002F7093" w:rsidRPr="00DD5502" w:rsidRDefault="002F7093" w:rsidP="002F7093">
      <w:pPr>
        <w:pStyle w:val="ListParagraph"/>
        <w:widowControl w:val="0"/>
        <w:tabs>
          <w:tab w:val="left" w:pos="900"/>
        </w:tabs>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DD5502">
        <w:rPr>
          <w:rFonts w:ascii="Times New Roman" w:eastAsia="Times New Roman" w:hAnsi="Times New Roman" w:cs="Times New Roman"/>
          <w:sz w:val="26"/>
          <w:szCs w:val="26"/>
        </w:rPr>
        <w:t>[This means the defendant is aware that others could regard the statement(s) as threatening violence and delivers (it) (them) anyway.]</w:t>
      </w:r>
      <w:r w:rsidRPr="00DD5502">
        <w:rPr>
          <w:rStyle w:val="EndnoteReference"/>
          <w:rFonts w:ascii="Times New Roman" w:eastAsia="Times New Roman" w:hAnsi="Times New Roman" w:cs="Times New Roman"/>
          <w:sz w:val="26"/>
          <w:szCs w:val="26"/>
        </w:rPr>
        <w:endnoteReference w:id="10"/>
      </w:r>
    </w:p>
    <w:p w14:paraId="00862432" w14:textId="0572A564" w:rsidR="0058755B" w:rsidRPr="00DD5502" w:rsidRDefault="0058755B" w:rsidP="00A020F9">
      <w:pPr>
        <w:pStyle w:val="ListParagraph"/>
        <w:widowControl w:val="0"/>
        <w:numPr>
          <w:ilvl w:val="0"/>
          <w:numId w:val="1"/>
        </w:numPr>
        <w:tabs>
          <w:tab w:val="left" w:pos="900"/>
        </w:tabs>
        <w:autoSpaceDE w:val="0"/>
        <w:autoSpaceDN w:val="0"/>
        <w:adjustRightInd w:val="0"/>
        <w:spacing w:after="0" w:line="480" w:lineRule="auto"/>
        <w:ind w:left="900" w:hanging="450"/>
        <w:jc w:val="both"/>
        <w:rPr>
          <w:rFonts w:ascii="Times New Roman" w:eastAsia="Times New Roman" w:hAnsi="Times New Roman" w:cs="Times New Roman"/>
          <w:sz w:val="26"/>
          <w:szCs w:val="26"/>
        </w:rPr>
      </w:pPr>
      <w:r w:rsidRPr="00DD5502">
        <w:rPr>
          <w:rFonts w:ascii="Times New Roman" w:eastAsia="Times New Roman" w:hAnsi="Times New Roman" w:cs="Times New Roman"/>
          <w:sz w:val="26"/>
          <w:szCs w:val="26"/>
        </w:rPr>
        <w:lastRenderedPageBreak/>
        <w:t>The defendant threatened to cause bodily harm without the consent</w:t>
      </w:r>
      <w:r w:rsidRPr="00DD5502">
        <w:rPr>
          <w:rStyle w:val="EndnoteReference"/>
          <w:rFonts w:ascii="Times New Roman" w:eastAsia="Times New Roman" w:hAnsi="Times New Roman" w:cs="Times New Roman"/>
          <w:sz w:val="26"/>
          <w:szCs w:val="26"/>
        </w:rPr>
        <w:endnoteReference w:id="11"/>
      </w:r>
      <w:r w:rsidRPr="00DD5502">
        <w:rPr>
          <w:rFonts w:ascii="Times New Roman" w:eastAsia="Times New Roman" w:hAnsi="Times New Roman" w:cs="Times New Roman"/>
          <w:sz w:val="26"/>
          <w:szCs w:val="26"/>
        </w:rPr>
        <w:t xml:space="preserve"> of (</w:t>
      </w:r>
      <w:r w:rsidRPr="00AE77EA">
        <w:rPr>
          <w:rFonts w:ascii="Times New Roman" w:eastAsia="Times New Roman" w:hAnsi="Times New Roman" w:cs="Times New Roman"/>
          <w:sz w:val="26"/>
          <w:szCs w:val="26"/>
          <w:u w:val="single"/>
        </w:rPr>
        <w:t>name of victim</w:t>
      </w:r>
      <w:r w:rsidRPr="00DD5502">
        <w:rPr>
          <w:rFonts w:ascii="Times New Roman" w:eastAsia="Times New Roman" w:hAnsi="Times New Roman" w:cs="Times New Roman"/>
          <w:sz w:val="26"/>
          <w:szCs w:val="26"/>
        </w:rPr>
        <w:t>).</w:t>
      </w:r>
    </w:p>
    <w:p w14:paraId="28AA23D3" w14:textId="77777777" w:rsidR="0058755B" w:rsidRPr="00DD5502" w:rsidRDefault="0058755B" w:rsidP="0058755B">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DD5502">
        <w:rPr>
          <w:rFonts w:ascii="Times New Roman" w:eastAsia="Times New Roman" w:hAnsi="Times New Roman" w:cs="Times New Roman"/>
          <w:b/>
          <w:sz w:val="26"/>
          <w:szCs w:val="26"/>
        </w:rPr>
        <w:t>Deciding About Knowledge</w:t>
      </w:r>
    </w:p>
    <w:p w14:paraId="222D1B7D" w14:textId="33D38355" w:rsidR="0058755B" w:rsidRPr="00DD5502" w:rsidRDefault="0058755B" w:rsidP="0058755B">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DD5502">
        <w:rPr>
          <w:rFonts w:ascii="Times New Roman" w:eastAsia="Times New Roman" w:hAnsi="Times New Roman" w:cs="Times New Roman"/>
          <w:sz w:val="26"/>
          <w:szCs w:val="26"/>
        </w:rPr>
        <w:t>You cannot look into a person’s mind to find knowledge. Knowledge must be found, if found at all, from the defendant’s acts, words, and statements, if any, and from all the facts and circumstances in this case bearing upon knowledge.</w:t>
      </w:r>
    </w:p>
    <w:p w14:paraId="54621391" w14:textId="77777777" w:rsidR="00DD5502" w:rsidRPr="00DD5502" w:rsidRDefault="00DD5502" w:rsidP="0058755B">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p>
    <w:p w14:paraId="378448FA" w14:textId="77777777" w:rsidR="0058755B" w:rsidRPr="00DD5502" w:rsidRDefault="0058755B" w:rsidP="0058755B">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DD5502">
        <w:rPr>
          <w:rFonts w:ascii="Times New Roman" w:eastAsia="Times New Roman" w:hAnsi="Times New Roman" w:cs="Times New Roman"/>
          <w:b/>
          <w:sz w:val="26"/>
          <w:szCs w:val="26"/>
        </w:rPr>
        <w:t>Jury’s Decision</w:t>
      </w:r>
    </w:p>
    <w:p w14:paraId="68F06BFF" w14:textId="02A5B50F" w:rsidR="0058755B" w:rsidRPr="00DD5502" w:rsidRDefault="0058755B" w:rsidP="0058755B">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DD5502">
        <w:rPr>
          <w:rFonts w:ascii="Times New Roman" w:eastAsia="Times New Roman" w:hAnsi="Times New Roman" w:cs="Times New Roman"/>
          <w:sz w:val="26"/>
          <w:szCs w:val="26"/>
        </w:rPr>
        <w:t xml:space="preserve">If you are satisfied beyond a reasonable doubt that all </w:t>
      </w:r>
      <w:r w:rsidR="00EE2D97" w:rsidRPr="00DD5502">
        <w:rPr>
          <w:rFonts w:ascii="Times New Roman" w:eastAsia="Times New Roman" w:hAnsi="Times New Roman" w:cs="Times New Roman"/>
          <w:sz w:val="26"/>
          <w:szCs w:val="26"/>
        </w:rPr>
        <w:t>six</w:t>
      </w:r>
      <w:r w:rsidRPr="00DD5502">
        <w:rPr>
          <w:rFonts w:ascii="Times New Roman" w:eastAsia="Times New Roman" w:hAnsi="Times New Roman" w:cs="Times New Roman"/>
          <w:sz w:val="26"/>
          <w:szCs w:val="26"/>
        </w:rPr>
        <w:t xml:space="preserve"> elements of this offense have been proved, you should find the defendant guilty.</w:t>
      </w:r>
    </w:p>
    <w:p w14:paraId="730DACA1" w14:textId="6E621747" w:rsidR="0058755B" w:rsidRPr="00DD5502" w:rsidRDefault="0058755B" w:rsidP="0058755B">
      <w:pPr>
        <w:widowControl w:val="0"/>
        <w:autoSpaceDE w:val="0"/>
        <w:autoSpaceDN w:val="0"/>
        <w:adjustRightInd w:val="0"/>
        <w:spacing w:after="0" w:line="240" w:lineRule="auto"/>
        <w:ind w:firstLine="450"/>
        <w:jc w:val="both"/>
        <w:rPr>
          <w:rFonts w:ascii="Times New Roman" w:eastAsia="Times New Roman" w:hAnsi="Times New Roman" w:cs="Times New Roman"/>
          <w:sz w:val="26"/>
          <w:szCs w:val="26"/>
        </w:rPr>
      </w:pPr>
      <w:r w:rsidRPr="00DD5502">
        <w:rPr>
          <w:rFonts w:ascii="Times New Roman" w:eastAsia="Times New Roman" w:hAnsi="Times New Roman" w:cs="Times New Roman"/>
          <w:sz w:val="26"/>
          <w:szCs w:val="26"/>
        </w:rPr>
        <w:t>If you are not so satisfied, you must find the defendant not guilty.</w:t>
      </w:r>
    </w:p>
    <w:p w14:paraId="4423EAC4" w14:textId="78197180" w:rsidR="0058755B" w:rsidRPr="00DD5502" w:rsidRDefault="0058755B" w:rsidP="0058755B">
      <w:pPr>
        <w:widowControl w:val="0"/>
        <w:autoSpaceDE w:val="0"/>
        <w:autoSpaceDN w:val="0"/>
        <w:adjustRightInd w:val="0"/>
        <w:spacing w:after="0" w:line="240" w:lineRule="auto"/>
        <w:ind w:firstLine="450"/>
        <w:jc w:val="both"/>
        <w:rPr>
          <w:rFonts w:ascii="Times New Roman" w:eastAsia="Times New Roman" w:hAnsi="Times New Roman" w:cs="Times New Roman"/>
          <w:sz w:val="26"/>
          <w:szCs w:val="26"/>
        </w:rPr>
      </w:pPr>
    </w:p>
    <w:p w14:paraId="0324296D" w14:textId="6656EBAF" w:rsidR="0058755B" w:rsidRPr="00DD5502" w:rsidRDefault="0058755B" w:rsidP="0058755B">
      <w:pPr>
        <w:widowControl w:val="0"/>
        <w:autoSpaceDE w:val="0"/>
        <w:autoSpaceDN w:val="0"/>
        <w:adjustRightInd w:val="0"/>
        <w:spacing w:after="0" w:line="240" w:lineRule="auto"/>
        <w:ind w:firstLine="450"/>
        <w:jc w:val="both"/>
        <w:rPr>
          <w:rFonts w:ascii="Times New Roman" w:eastAsia="Times New Roman" w:hAnsi="Times New Roman" w:cs="Times New Roman"/>
          <w:sz w:val="26"/>
          <w:szCs w:val="26"/>
        </w:rPr>
      </w:pPr>
    </w:p>
    <w:p w14:paraId="2F9C87B2" w14:textId="21C6B640" w:rsidR="0058755B" w:rsidRPr="00DD5502" w:rsidRDefault="0058755B" w:rsidP="0058755B">
      <w:pPr>
        <w:widowControl w:val="0"/>
        <w:autoSpaceDE w:val="0"/>
        <w:autoSpaceDN w:val="0"/>
        <w:adjustRightInd w:val="0"/>
        <w:spacing w:after="0" w:line="240" w:lineRule="auto"/>
        <w:ind w:firstLine="450"/>
        <w:jc w:val="both"/>
        <w:rPr>
          <w:rFonts w:ascii="Times New Roman" w:eastAsia="Times New Roman" w:hAnsi="Times New Roman" w:cs="Times New Roman"/>
          <w:sz w:val="26"/>
          <w:szCs w:val="26"/>
        </w:rPr>
      </w:pPr>
    </w:p>
    <w:p w14:paraId="5F4A82E0" w14:textId="77777777" w:rsidR="00DD5502" w:rsidRPr="00DD5502" w:rsidRDefault="00DD5502" w:rsidP="0058755B">
      <w:pPr>
        <w:widowControl w:val="0"/>
        <w:autoSpaceDE w:val="0"/>
        <w:autoSpaceDN w:val="0"/>
        <w:adjustRightInd w:val="0"/>
        <w:spacing w:after="0" w:line="240" w:lineRule="auto"/>
        <w:ind w:firstLine="450"/>
        <w:jc w:val="both"/>
        <w:rPr>
          <w:rFonts w:ascii="Times New Roman" w:eastAsia="Times New Roman" w:hAnsi="Times New Roman" w:cs="Times New Roman"/>
          <w:sz w:val="26"/>
          <w:szCs w:val="26"/>
        </w:rPr>
      </w:pPr>
    </w:p>
    <w:p w14:paraId="5BFD8CF4" w14:textId="77777777" w:rsidR="0058755B" w:rsidRPr="00DD5502" w:rsidRDefault="0058755B" w:rsidP="0058755B">
      <w:pPr>
        <w:widowControl w:val="0"/>
        <w:autoSpaceDE w:val="0"/>
        <w:autoSpaceDN w:val="0"/>
        <w:adjustRightInd w:val="0"/>
        <w:spacing w:after="0" w:line="240" w:lineRule="auto"/>
        <w:ind w:firstLine="450"/>
        <w:jc w:val="both"/>
        <w:rPr>
          <w:rFonts w:ascii="Times New Roman" w:eastAsia="Times New Roman" w:hAnsi="Times New Roman" w:cs="Times New Roman"/>
          <w:sz w:val="26"/>
          <w:szCs w:val="26"/>
        </w:rPr>
      </w:pPr>
    </w:p>
    <w:p w14:paraId="6EA4A24F" w14:textId="77777777" w:rsidR="0058755B" w:rsidRPr="00DD5502" w:rsidRDefault="0058755B" w:rsidP="0058755B">
      <w:pPr>
        <w:widowControl w:val="0"/>
        <w:autoSpaceDE w:val="0"/>
        <w:autoSpaceDN w:val="0"/>
        <w:adjustRightInd w:val="0"/>
        <w:spacing w:after="0" w:line="240" w:lineRule="auto"/>
        <w:jc w:val="both"/>
        <w:rPr>
          <w:rFonts w:ascii="Times New Roman" w:eastAsia="Times New Roman" w:hAnsi="Times New Roman" w:cs="Times New Roman"/>
          <w:b/>
        </w:rPr>
      </w:pPr>
      <w:r w:rsidRPr="00DD5502">
        <w:rPr>
          <w:rFonts w:ascii="Times New Roman" w:eastAsia="Times New Roman" w:hAnsi="Times New Roman" w:cs="Times New Roman"/>
          <w:b/>
        </w:rPr>
        <w:t>COMMENT</w:t>
      </w:r>
    </w:p>
    <w:p w14:paraId="3CF39A6C" w14:textId="77777777" w:rsidR="0058755B" w:rsidRPr="00DD5502" w:rsidRDefault="0058755B" w:rsidP="0058755B">
      <w:pPr>
        <w:widowControl w:val="0"/>
        <w:autoSpaceDE w:val="0"/>
        <w:autoSpaceDN w:val="0"/>
        <w:adjustRightInd w:val="0"/>
        <w:spacing w:after="0" w:line="240" w:lineRule="auto"/>
        <w:jc w:val="both"/>
        <w:rPr>
          <w:rFonts w:ascii="Times New Roman" w:eastAsia="Times New Roman" w:hAnsi="Times New Roman" w:cs="Times New Roman"/>
        </w:rPr>
      </w:pPr>
    </w:p>
    <w:p w14:paraId="76911472" w14:textId="3FE9B9D2" w:rsidR="00800753" w:rsidRPr="00DD5502" w:rsidRDefault="0058755B" w:rsidP="00800753">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DD5502">
        <w:rPr>
          <w:rFonts w:ascii="Times New Roman" w:eastAsia="Times New Roman" w:hAnsi="Times New Roman" w:cs="Times New Roman"/>
        </w:rPr>
        <w:t>Wis JI</w:t>
      </w:r>
      <w:r w:rsidR="00800753" w:rsidRPr="00DD5502">
        <w:rPr>
          <w:rFonts w:ascii="Times New Roman" w:eastAsia="Times New Roman" w:hAnsi="Times New Roman" w:cs="Times New Roman"/>
        </w:rPr>
        <w:t>–</w:t>
      </w:r>
      <w:r w:rsidRPr="00DD5502">
        <w:rPr>
          <w:rFonts w:ascii="Times New Roman" w:eastAsia="Times New Roman" w:hAnsi="Times New Roman" w:cs="Times New Roman"/>
        </w:rPr>
        <w:t>Criminal 1247C was approved by the Committee in</w:t>
      </w:r>
      <w:r w:rsidR="002E67A0" w:rsidRPr="00DD5502">
        <w:rPr>
          <w:rFonts w:ascii="Times New Roman" w:eastAsia="Times New Roman" w:hAnsi="Times New Roman" w:cs="Times New Roman"/>
        </w:rPr>
        <w:t xml:space="preserve"> June 2026</w:t>
      </w:r>
      <w:r w:rsidRPr="00DD5502">
        <w:rPr>
          <w:rFonts w:ascii="Times New Roman" w:eastAsia="Times New Roman" w:hAnsi="Times New Roman" w:cs="Times New Roman"/>
        </w:rPr>
        <w:t xml:space="preserve">. It was drafted as part of the recodification and reorganization of the battery </w:t>
      </w:r>
      <w:r w:rsidR="00C55C46">
        <w:rPr>
          <w:rFonts w:ascii="Times New Roman" w:eastAsia="Times New Roman" w:hAnsi="Times New Roman" w:cs="Times New Roman"/>
        </w:rPr>
        <w:t xml:space="preserve">and threat </w:t>
      </w:r>
      <w:r w:rsidRPr="00DD5502">
        <w:rPr>
          <w:rFonts w:ascii="Times New Roman" w:eastAsia="Times New Roman" w:hAnsi="Times New Roman" w:cs="Times New Roman"/>
        </w:rPr>
        <w:t xml:space="preserve">statutes enacted by 2025 Wisconsin Act 24 [effective date: August </w:t>
      </w:r>
      <w:r w:rsidR="000432A8">
        <w:rPr>
          <w:rFonts w:ascii="Times New Roman" w:eastAsia="Times New Roman" w:hAnsi="Times New Roman" w:cs="Times New Roman"/>
        </w:rPr>
        <w:t>10</w:t>
      </w:r>
      <w:r w:rsidRPr="00DD5502">
        <w:rPr>
          <w:rFonts w:ascii="Times New Roman" w:eastAsia="Times New Roman" w:hAnsi="Times New Roman" w:cs="Times New Roman"/>
        </w:rPr>
        <w:t xml:space="preserve">, 2025], </w:t>
      </w:r>
      <w:r w:rsidR="00800753" w:rsidRPr="00DD5502">
        <w:rPr>
          <w:rFonts w:ascii="Times New Roman" w:eastAsia="Times New Roman" w:hAnsi="Times New Roman" w:cs="Times New Roman"/>
        </w:rPr>
        <w:t>which consolidated several predecessor threat-to-certain-persons offenses, including threats to health care providers, staff, and their family members, into a single new statutory section at § 947.016.</w:t>
      </w:r>
    </w:p>
    <w:p w14:paraId="5F9CC5EA" w14:textId="77777777" w:rsidR="0058755B" w:rsidRPr="00DD5502" w:rsidRDefault="0058755B" w:rsidP="0058755B">
      <w:pPr>
        <w:widowControl w:val="0"/>
        <w:autoSpaceDE w:val="0"/>
        <w:autoSpaceDN w:val="0"/>
        <w:adjustRightInd w:val="0"/>
        <w:spacing w:after="0" w:line="240" w:lineRule="auto"/>
        <w:jc w:val="both"/>
        <w:rPr>
          <w:rFonts w:ascii="Times New Roman" w:eastAsia="Times New Roman" w:hAnsi="Times New Roman" w:cs="Times New Roman"/>
        </w:rPr>
      </w:pPr>
    </w:p>
    <w:p w14:paraId="08848EDC" w14:textId="33A991EB" w:rsidR="00800753" w:rsidRPr="00DD5502" w:rsidRDefault="0058755B" w:rsidP="00800753">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DD5502">
        <w:rPr>
          <w:rFonts w:ascii="Times New Roman" w:eastAsia="Times New Roman" w:hAnsi="Times New Roman" w:cs="Times New Roman"/>
        </w:rPr>
        <w:t xml:space="preserve">Prior to the enactment of 2025 Wisconsin Act 24, threats directed at health care providers, their staff, and their family members were addressed by Wis JI–Criminal 1247B. Originally published in April 2022, that instruction was withdrawn in October 2025 following the repeal of the underlying statutory section by Act 24. </w:t>
      </w:r>
      <w:r w:rsidR="00800753" w:rsidRPr="00DD5502">
        <w:rPr>
          <w:rFonts w:ascii="Times New Roman" w:eastAsia="Times New Roman" w:hAnsi="Times New Roman" w:cs="Times New Roman"/>
        </w:rPr>
        <w:t xml:space="preserve">The Act incorporated the language previously found in §§ 940.204(2)(b)–(c) and 940.204(3)(b) into the revised statutory framework, with battery provisions moved to § 940.62(2)(e) and threat provisions moved to § 947.016(3). The definitions of </w:t>
      </w:r>
      <w:r w:rsidR="000432A8">
        <w:rPr>
          <w:rFonts w:ascii="Times New Roman" w:eastAsia="Times New Roman" w:hAnsi="Times New Roman" w:cs="Times New Roman"/>
        </w:rPr>
        <w:t>‘</w:t>
      </w:r>
      <w:r w:rsidR="00800753" w:rsidRPr="00DD5502">
        <w:rPr>
          <w:rFonts w:ascii="Times New Roman" w:eastAsia="Times New Roman" w:hAnsi="Times New Roman" w:cs="Times New Roman"/>
        </w:rPr>
        <w:t>health care facility</w:t>
      </w:r>
      <w:r w:rsidR="000432A8">
        <w:rPr>
          <w:rFonts w:ascii="Times New Roman" w:eastAsia="Times New Roman" w:hAnsi="Times New Roman" w:cs="Times New Roman"/>
        </w:rPr>
        <w:t>’</w:t>
      </w:r>
      <w:r w:rsidR="00800753" w:rsidRPr="00DD5502">
        <w:rPr>
          <w:rFonts w:ascii="Times New Roman" w:eastAsia="Times New Roman" w:hAnsi="Times New Roman" w:cs="Times New Roman"/>
        </w:rPr>
        <w:t xml:space="preserve"> and </w:t>
      </w:r>
      <w:r w:rsidR="000432A8">
        <w:rPr>
          <w:rFonts w:ascii="Times New Roman" w:eastAsia="Times New Roman" w:hAnsi="Times New Roman" w:cs="Times New Roman"/>
        </w:rPr>
        <w:t>‘</w:t>
      </w:r>
      <w:r w:rsidR="00800753" w:rsidRPr="00DD5502">
        <w:rPr>
          <w:rFonts w:ascii="Times New Roman" w:eastAsia="Times New Roman" w:hAnsi="Times New Roman" w:cs="Times New Roman"/>
        </w:rPr>
        <w:t>health care provider,</w:t>
      </w:r>
      <w:r w:rsidR="000432A8">
        <w:rPr>
          <w:rFonts w:ascii="Times New Roman" w:eastAsia="Times New Roman" w:hAnsi="Times New Roman" w:cs="Times New Roman"/>
        </w:rPr>
        <w:t>’</w:t>
      </w:r>
      <w:r w:rsidR="00800753" w:rsidRPr="00DD5502">
        <w:rPr>
          <w:rFonts w:ascii="Times New Roman" w:eastAsia="Times New Roman" w:hAnsi="Times New Roman" w:cs="Times New Roman"/>
        </w:rPr>
        <w:t xml:space="preserve"> formerly in § 940.204(1)(b) and (c), were moved to § 940.51(12) and (13), respectively, as part of the consolidated definitions section for </w:t>
      </w:r>
      <w:proofErr w:type="spellStart"/>
      <w:r w:rsidR="00800753" w:rsidRPr="00DD5502">
        <w:rPr>
          <w:rFonts w:ascii="Times New Roman" w:eastAsia="Times New Roman" w:hAnsi="Times New Roman" w:cs="Times New Roman"/>
        </w:rPr>
        <w:t>ch.</w:t>
      </w:r>
      <w:proofErr w:type="spellEnd"/>
      <w:r w:rsidR="00800753" w:rsidRPr="00DD5502">
        <w:rPr>
          <w:rFonts w:ascii="Times New Roman" w:eastAsia="Times New Roman" w:hAnsi="Times New Roman" w:cs="Times New Roman"/>
        </w:rPr>
        <w:t xml:space="preserve"> 940, subchapter III.</w:t>
      </w:r>
      <w:r w:rsidR="00800753" w:rsidRPr="00DD5502">
        <w:t xml:space="preserve"> </w:t>
      </w:r>
      <w:r w:rsidR="00800753" w:rsidRPr="00DD5502">
        <w:rPr>
          <w:rFonts w:ascii="Times New Roman" w:eastAsia="Times New Roman" w:hAnsi="Times New Roman" w:cs="Times New Roman"/>
        </w:rPr>
        <w:t>For matter</w:t>
      </w:r>
      <w:r w:rsidR="00C8001D">
        <w:rPr>
          <w:rFonts w:ascii="Times New Roman" w:eastAsia="Times New Roman" w:hAnsi="Times New Roman" w:cs="Times New Roman"/>
        </w:rPr>
        <w:t xml:space="preserve">s </w:t>
      </w:r>
      <w:r w:rsidR="00800753" w:rsidRPr="00DD5502">
        <w:rPr>
          <w:rFonts w:ascii="Times New Roman" w:eastAsia="Times New Roman" w:hAnsi="Times New Roman" w:cs="Times New Roman"/>
        </w:rPr>
        <w:t>concerning battery to health care providers, staff, and their family members, see Wis JI–Criminal 1247A.</w:t>
      </w:r>
    </w:p>
    <w:p w14:paraId="0539E65B" w14:textId="77777777" w:rsidR="0058755B" w:rsidRPr="00DD5502" w:rsidRDefault="0058755B" w:rsidP="0058755B">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42D53744" w14:textId="62C477B7" w:rsidR="00B67661" w:rsidRPr="00DD5502" w:rsidRDefault="0058755B" w:rsidP="0058755B">
      <w:pPr>
        <w:widowControl w:val="0"/>
        <w:autoSpaceDE w:val="0"/>
        <w:autoSpaceDN w:val="0"/>
        <w:adjustRightInd w:val="0"/>
        <w:spacing w:after="0" w:line="240" w:lineRule="auto"/>
        <w:ind w:firstLine="450"/>
        <w:jc w:val="both"/>
        <w:rPr>
          <w:rFonts w:ascii="Times New Roman" w:hAnsi="Times New Roman" w:cs="Times New Roman"/>
        </w:rPr>
      </w:pPr>
      <w:r w:rsidRPr="00DD5502">
        <w:rPr>
          <w:rFonts w:ascii="Times New Roman" w:hAnsi="Times New Roman" w:cs="Times New Roman"/>
          <w:b/>
          <w:bCs/>
          <w:u w:val="single"/>
        </w:rPr>
        <w:t>Note</w:t>
      </w:r>
      <w:r w:rsidRPr="00DD5502">
        <w:rPr>
          <w:rFonts w:ascii="Times New Roman" w:hAnsi="Times New Roman" w:cs="Times New Roman"/>
        </w:rPr>
        <w:t>: § 947.016(</w:t>
      </w:r>
      <w:r w:rsidR="00932226" w:rsidRPr="00DD5502">
        <w:rPr>
          <w:rFonts w:ascii="Times New Roman" w:hAnsi="Times New Roman" w:cs="Times New Roman"/>
        </w:rPr>
        <w:t>3</w:t>
      </w:r>
      <w:r w:rsidRPr="00DD5502">
        <w:rPr>
          <w:rFonts w:ascii="Times New Roman" w:hAnsi="Times New Roman" w:cs="Times New Roman"/>
        </w:rPr>
        <w:t>) does not use the word “intentionally” in connection with the threat. Prior to the enactment of 2025 Wisconsin Act 24</w:t>
      </w:r>
      <w:r w:rsidR="00360966">
        <w:rPr>
          <w:rFonts w:ascii="Times New Roman" w:hAnsi="Times New Roman" w:cs="Times New Roman"/>
        </w:rPr>
        <w:t>,</w:t>
      </w:r>
      <w:r w:rsidRPr="00DD5502">
        <w:rPr>
          <w:rFonts w:ascii="Times New Roman" w:hAnsi="Times New Roman" w:cs="Times New Roman"/>
        </w:rPr>
        <w:t xml:space="preserve"> many Wisconsin threat statutes required that the defendant “intentionally threatened.” Under those statutes, the statutory </w:t>
      </w:r>
      <w:proofErr w:type="spellStart"/>
      <w:r w:rsidRPr="00DD5502">
        <w:rPr>
          <w:rFonts w:ascii="Times New Roman" w:hAnsi="Times New Roman" w:cs="Times New Roman"/>
        </w:rPr>
        <w:t>mens</w:t>
      </w:r>
      <w:proofErr w:type="spellEnd"/>
      <w:r w:rsidRPr="00DD5502">
        <w:rPr>
          <w:rFonts w:ascii="Times New Roman" w:hAnsi="Times New Roman" w:cs="Times New Roman"/>
        </w:rPr>
        <w:t xml:space="preserve"> rea (intentional purpose) exceeded the constitutional minimum (recklessness) established by </w:t>
      </w:r>
      <w:r w:rsidRPr="00DD5502">
        <w:rPr>
          <w:rFonts w:ascii="Times New Roman" w:hAnsi="Times New Roman" w:cs="Times New Roman"/>
          <w:u w:val="single"/>
        </w:rPr>
        <w:t>Counterman v. Colorado</w:t>
      </w:r>
      <w:r w:rsidRPr="00DB6259">
        <w:rPr>
          <w:rFonts w:ascii="Times New Roman" w:hAnsi="Times New Roman" w:cs="Times New Roman"/>
        </w:rPr>
        <w:t>, 600 U.S. 66</w:t>
      </w:r>
      <w:r w:rsidR="00DB6259">
        <w:rPr>
          <w:rFonts w:ascii="Times New Roman" w:hAnsi="Times New Roman" w:cs="Times New Roman"/>
        </w:rPr>
        <w:t xml:space="preserve"> (2023)</w:t>
      </w:r>
      <w:r w:rsidRPr="00DD5502">
        <w:rPr>
          <w:rFonts w:ascii="Times New Roman" w:hAnsi="Times New Roman" w:cs="Times New Roman"/>
        </w:rPr>
        <w:t xml:space="preserve">. By contrast, because § 947.016(3) does not impose an intent requirement for the threat element, Element 5 of this instruction—the </w:t>
      </w:r>
      <w:r w:rsidRPr="00DD5502">
        <w:rPr>
          <w:rFonts w:ascii="Times New Roman" w:hAnsi="Times New Roman" w:cs="Times New Roman"/>
          <w:u w:val="single"/>
        </w:rPr>
        <w:t>Counterman/</w:t>
      </w:r>
      <w:proofErr w:type="spellStart"/>
      <w:r w:rsidRPr="00DD5502">
        <w:rPr>
          <w:rFonts w:ascii="Times New Roman" w:hAnsi="Times New Roman" w:cs="Times New Roman"/>
          <w:u w:val="single"/>
        </w:rPr>
        <w:t>Kindschy</w:t>
      </w:r>
      <w:proofErr w:type="spellEnd"/>
      <w:r w:rsidRPr="00DD5502">
        <w:rPr>
          <w:rFonts w:ascii="Times New Roman" w:hAnsi="Times New Roman" w:cs="Times New Roman"/>
        </w:rPr>
        <w:t xml:space="preserve"> recklessness standard—functions both as the constitutional minimum and as the operative </w:t>
      </w:r>
      <w:proofErr w:type="spellStart"/>
      <w:r w:rsidRPr="00DD5502">
        <w:rPr>
          <w:rFonts w:ascii="Times New Roman" w:hAnsi="Times New Roman" w:cs="Times New Roman"/>
        </w:rPr>
        <w:t>mens</w:t>
      </w:r>
      <w:proofErr w:type="spellEnd"/>
      <w:r w:rsidRPr="00DD5502">
        <w:rPr>
          <w:rFonts w:ascii="Times New Roman" w:hAnsi="Times New Roman" w:cs="Times New Roman"/>
        </w:rPr>
        <w:t xml:space="preserve"> rea for true-threat prosecutions under the statute.</w:t>
      </w:r>
    </w:p>
    <w:p w14:paraId="2D0F79A1" w14:textId="77777777" w:rsidR="0058755B" w:rsidRPr="0058755B" w:rsidRDefault="0058755B" w:rsidP="0058755B">
      <w:pPr>
        <w:widowControl w:val="0"/>
        <w:autoSpaceDE w:val="0"/>
        <w:autoSpaceDN w:val="0"/>
        <w:adjustRightInd w:val="0"/>
        <w:spacing w:after="0" w:line="240" w:lineRule="auto"/>
        <w:ind w:firstLine="450"/>
        <w:jc w:val="both"/>
        <w:rPr>
          <w:rFonts w:ascii="Times New Roman" w:hAnsi="Times New Roman" w:cs="Times New Roman"/>
          <w:color w:val="C00000"/>
        </w:rPr>
      </w:pPr>
    </w:p>
    <w:sectPr w:rsidR="0058755B" w:rsidRPr="0058755B" w:rsidSect="00DD5502">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C5EAF" w14:textId="77777777" w:rsidR="007155FC" w:rsidRDefault="007155FC" w:rsidP="007155FC">
      <w:pPr>
        <w:spacing w:after="0" w:line="240" w:lineRule="auto"/>
      </w:pPr>
      <w:r>
        <w:separator/>
      </w:r>
    </w:p>
  </w:endnote>
  <w:endnote w:type="continuationSeparator" w:id="0">
    <w:p w14:paraId="3B92FCA5" w14:textId="77777777" w:rsidR="007155FC" w:rsidRDefault="007155FC" w:rsidP="007155FC">
      <w:pPr>
        <w:spacing w:after="0" w:line="240" w:lineRule="auto"/>
      </w:pPr>
      <w:r>
        <w:continuationSeparator/>
      </w:r>
    </w:p>
  </w:endnote>
  <w:endnote w:id="1">
    <w:p w14:paraId="153074DA" w14:textId="55B00203" w:rsidR="007155FC" w:rsidRPr="00DD5502" w:rsidRDefault="007155FC" w:rsidP="007155FC">
      <w:pPr>
        <w:pStyle w:val="NoSpacing"/>
        <w:tabs>
          <w:tab w:val="left" w:pos="900"/>
        </w:tabs>
        <w:ind w:firstLine="450"/>
        <w:rPr>
          <w:rFonts w:ascii="Times New Roman" w:hAnsi="Times New Roman" w:cs="Times New Roman"/>
        </w:rPr>
      </w:pPr>
      <w:r w:rsidRPr="00DD5502">
        <w:rPr>
          <w:rFonts w:ascii="Times New Roman" w:hAnsi="Times New Roman" w:cs="Times New Roman"/>
        </w:rPr>
        <w:endnoteRef/>
      </w:r>
      <w:r w:rsidRPr="00DD5502">
        <w:rPr>
          <w:rFonts w:ascii="Times New Roman" w:hAnsi="Times New Roman" w:cs="Times New Roman"/>
        </w:rPr>
        <w:t xml:space="preserve">. </w:t>
      </w:r>
      <w:r w:rsidRPr="00DD5502">
        <w:rPr>
          <w:rFonts w:ascii="Times New Roman" w:hAnsi="Times New Roman" w:cs="Times New Roman"/>
        </w:rPr>
        <w:tab/>
        <w:t>Section 940.51(13) provides:</w:t>
      </w:r>
    </w:p>
    <w:p w14:paraId="7EFF88F6" w14:textId="77777777" w:rsidR="007155FC" w:rsidRPr="00DD5502" w:rsidRDefault="007155FC" w:rsidP="007155FC">
      <w:pPr>
        <w:pStyle w:val="EndnoteText"/>
      </w:pPr>
    </w:p>
    <w:p w14:paraId="2C36474B" w14:textId="77777777" w:rsidR="007155FC" w:rsidRPr="00DD5502" w:rsidRDefault="007155FC" w:rsidP="007155FC">
      <w:pPr>
        <w:pStyle w:val="NoSpacing"/>
        <w:ind w:left="450" w:right="450"/>
        <w:jc w:val="both"/>
        <w:rPr>
          <w:rFonts w:ascii="Times New Roman" w:hAnsi="Times New Roman" w:cs="Times New Roman"/>
        </w:rPr>
      </w:pPr>
      <w:r w:rsidRPr="00DD5502">
        <w:rPr>
          <w:rFonts w:ascii="Times New Roman" w:hAnsi="Times New Roman" w:cs="Times New Roman"/>
        </w:rPr>
        <w:t>“Health care provider” means any of the following:</w:t>
      </w:r>
    </w:p>
    <w:p w14:paraId="3959E0E3" w14:textId="77777777" w:rsidR="007155FC" w:rsidRPr="00DD5502" w:rsidRDefault="007155FC" w:rsidP="007155FC">
      <w:pPr>
        <w:pStyle w:val="NoSpacing"/>
        <w:ind w:left="900" w:right="810"/>
        <w:jc w:val="both"/>
        <w:rPr>
          <w:rFonts w:ascii="Times New Roman" w:hAnsi="Times New Roman" w:cs="Times New Roman"/>
        </w:rPr>
      </w:pPr>
      <w:r w:rsidRPr="00DD5502">
        <w:rPr>
          <w:rFonts w:ascii="Times New Roman" w:hAnsi="Times New Roman" w:cs="Times New Roman"/>
        </w:rPr>
        <w:t>(a) A health care provider, as defined in s. 146.81 (1) (a) to (hp), (q), (r), or (s).</w:t>
      </w:r>
    </w:p>
    <w:p w14:paraId="481539BC" w14:textId="77777777" w:rsidR="007155FC" w:rsidRPr="00DD5502" w:rsidRDefault="007155FC" w:rsidP="007155FC">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(b) A radiographer or limited X-ray machine operator licensed or permitted under </w:t>
      </w:r>
      <w:proofErr w:type="spellStart"/>
      <w:r w:rsidRPr="00DD5502">
        <w:rPr>
          <w:rFonts w:ascii="Times New Roman" w:hAnsi="Times New Roman" w:cs="Times New Roman"/>
        </w:rPr>
        <w:t>ch.</w:t>
      </w:r>
      <w:proofErr w:type="spellEnd"/>
      <w:r w:rsidRPr="00DD5502">
        <w:rPr>
          <w:rFonts w:ascii="Times New Roman" w:hAnsi="Times New Roman" w:cs="Times New Roman"/>
        </w:rPr>
        <w:t xml:space="preserve"> 462.</w:t>
      </w:r>
    </w:p>
    <w:p w14:paraId="7154AFE5" w14:textId="77777777" w:rsidR="007155FC" w:rsidRPr="00DD5502" w:rsidRDefault="007155FC" w:rsidP="007155FC">
      <w:pPr>
        <w:pStyle w:val="NoSpacing"/>
        <w:ind w:left="900" w:right="810"/>
        <w:jc w:val="both"/>
        <w:rPr>
          <w:rFonts w:ascii="Times New Roman" w:hAnsi="Times New Roman" w:cs="Times New Roman"/>
        </w:rPr>
      </w:pPr>
      <w:r w:rsidRPr="00DD5502">
        <w:rPr>
          <w:rFonts w:ascii="Times New Roman" w:hAnsi="Times New Roman" w:cs="Times New Roman"/>
        </w:rPr>
        <w:t>(c) A driver of an ambulance, as defined in s. 256.01 (1t).</w:t>
      </w:r>
    </w:p>
    <w:p w14:paraId="542A75AC" w14:textId="5250E776" w:rsidR="007155FC" w:rsidRPr="00DD5502" w:rsidRDefault="007155FC" w:rsidP="007155FC">
      <w:pPr>
        <w:pStyle w:val="EndnoteText"/>
      </w:pPr>
    </w:p>
  </w:endnote>
  <w:endnote w:id="2">
    <w:p w14:paraId="3B2E188E" w14:textId="42FC7229" w:rsidR="007155FC" w:rsidRPr="00DD5502" w:rsidRDefault="007155FC" w:rsidP="007155FC">
      <w:pPr>
        <w:pStyle w:val="NoSpacing"/>
        <w:tabs>
          <w:tab w:val="left" w:pos="900"/>
        </w:tabs>
        <w:ind w:firstLine="450"/>
        <w:jc w:val="both"/>
        <w:rPr>
          <w:rFonts w:ascii="Times New Roman" w:hAnsi="Times New Roman" w:cs="Times New Roman"/>
        </w:rPr>
      </w:pPr>
      <w:r w:rsidRPr="00DD5502">
        <w:rPr>
          <w:rFonts w:ascii="Times New Roman" w:hAnsi="Times New Roman" w:cs="Times New Roman"/>
        </w:rPr>
        <w:endnoteRef/>
      </w:r>
      <w:r w:rsidRPr="00DD5502">
        <w:rPr>
          <w:rFonts w:ascii="Times New Roman" w:hAnsi="Times New Roman" w:cs="Times New Roman"/>
        </w:rPr>
        <w:t>.</w:t>
      </w:r>
      <w:r w:rsidRPr="00DD5502">
        <w:rPr>
          <w:rFonts w:ascii="Times New Roman" w:hAnsi="Times New Roman" w:cs="Times New Roman"/>
        </w:rPr>
        <w:tab/>
        <w:t xml:space="preserve">Section 940.51(12) provides: </w:t>
      </w:r>
    </w:p>
    <w:p w14:paraId="7270DB85" w14:textId="77777777" w:rsidR="007155FC" w:rsidRPr="00DD5502" w:rsidRDefault="007155FC" w:rsidP="007155FC">
      <w:pPr>
        <w:pStyle w:val="NoSpacing"/>
        <w:jc w:val="both"/>
        <w:rPr>
          <w:rFonts w:ascii="Times New Roman" w:hAnsi="Times New Roman" w:cs="Times New Roman"/>
        </w:rPr>
      </w:pPr>
    </w:p>
    <w:p w14:paraId="6EA278A5" w14:textId="03AB4E89" w:rsidR="007155FC" w:rsidRPr="00DD5502" w:rsidRDefault="007155FC" w:rsidP="00B67661">
      <w:pPr>
        <w:pStyle w:val="NoSpacing"/>
        <w:ind w:left="450" w:right="810"/>
        <w:jc w:val="both"/>
        <w:rPr>
          <w:rFonts w:ascii="Times New Roman" w:hAnsi="Times New Roman" w:cs="Times New Roman"/>
        </w:rPr>
      </w:pPr>
      <w:r w:rsidRPr="00DD5502">
        <w:rPr>
          <w:rFonts w:ascii="Times New Roman" w:hAnsi="Times New Roman" w:cs="Times New Roman"/>
        </w:rPr>
        <w:t>“</w:t>
      </w:r>
      <w:r w:rsidR="00FE6E0B">
        <w:rPr>
          <w:rFonts w:ascii="Times New Roman" w:hAnsi="Times New Roman" w:cs="Times New Roman"/>
        </w:rPr>
        <w:t>H</w:t>
      </w:r>
      <w:r w:rsidRPr="00DD5502">
        <w:rPr>
          <w:rFonts w:ascii="Times New Roman" w:hAnsi="Times New Roman" w:cs="Times New Roman"/>
        </w:rPr>
        <w:t>ealth care facility</w:t>
      </w:r>
      <w:r w:rsidR="007D09AF" w:rsidRPr="00DD5502">
        <w:rPr>
          <w:rFonts w:ascii="Times New Roman" w:hAnsi="Times New Roman" w:cs="Times New Roman"/>
        </w:rPr>
        <w:t>”</w:t>
      </w:r>
      <w:r w:rsidRPr="00DD5502">
        <w:rPr>
          <w:rFonts w:ascii="Times New Roman" w:hAnsi="Times New Roman" w:cs="Times New Roman"/>
        </w:rPr>
        <w:t xml:space="preserve"> means any of the following:</w:t>
      </w:r>
    </w:p>
    <w:p w14:paraId="7A317275" w14:textId="77777777" w:rsidR="007155FC"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(a) </w:t>
      </w:r>
      <w:r w:rsidRPr="00DD5502">
        <w:rPr>
          <w:rFonts w:ascii="Times New Roman" w:hAnsi="Times New Roman" w:cs="Times New Roman"/>
        </w:rPr>
        <w:tab/>
        <w:t>A hospital, as defined in s. 50.33 (2).</w:t>
      </w:r>
    </w:p>
    <w:p w14:paraId="39783075" w14:textId="77777777" w:rsidR="007155FC"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(b) </w:t>
      </w:r>
      <w:r w:rsidRPr="00DD5502">
        <w:rPr>
          <w:rFonts w:ascii="Times New Roman" w:hAnsi="Times New Roman" w:cs="Times New Roman"/>
        </w:rPr>
        <w:tab/>
        <w:t>A clinic, which is a location with the primary purpose of providing outpatient diagnosis, treatment, or management of health conditions.</w:t>
      </w:r>
    </w:p>
    <w:p w14:paraId="16688DAE" w14:textId="77777777" w:rsidR="00B67661"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(c) </w:t>
      </w:r>
      <w:r w:rsidRPr="00DD5502">
        <w:rPr>
          <w:rFonts w:ascii="Times New Roman" w:hAnsi="Times New Roman" w:cs="Times New Roman"/>
        </w:rPr>
        <w:tab/>
        <w:t>A pharmacy that is licensed under s. 450.06.</w:t>
      </w:r>
    </w:p>
    <w:p w14:paraId="448657A8" w14:textId="77777777" w:rsidR="00B67661"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(d) </w:t>
      </w:r>
      <w:r w:rsidRPr="00DD5502">
        <w:rPr>
          <w:rFonts w:ascii="Times New Roman" w:hAnsi="Times New Roman" w:cs="Times New Roman"/>
        </w:rPr>
        <w:tab/>
        <w:t>An adult day care center, as defined in s. 49.45(47).</w:t>
      </w:r>
    </w:p>
    <w:p w14:paraId="525AAAF5" w14:textId="77777777" w:rsidR="00B67661"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(e) </w:t>
      </w:r>
      <w:r w:rsidRPr="00DD5502">
        <w:rPr>
          <w:rFonts w:ascii="Times New Roman" w:hAnsi="Times New Roman" w:cs="Times New Roman"/>
        </w:rPr>
        <w:tab/>
        <w:t>An adult family home, as defined in s. 50.01 (1).</w:t>
      </w:r>
    </w:p>
    <w:p w14:paraId="0D06EE15" w14:textId="77777777" w:rsidR="00B67661"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(f) </w:t>
      </w:r>
      <w:r w:rsidRPr="00DD5502">
        <w:rPr>
          <w:rFonts w:ascii="Times New Roman" w:hAnsi="Times New Roman" w:cs="Times New Roman"/>
        </w:rPr>
        <w:tab/>
        <w:t>A community−based residential facility, as defined in s. 50.01 (1g).</w:t>
      </w:r>
    </w:p>
    <w:p w14:paraId="5A69CC61" w14:textId="77777777" w:rsidR="00B67661"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(g) </w:t>
      </w:r>
      <w:r w:rsidRPr="00DD5502">
        <w:rPr>
          <w:rFonts w:ascii="Times New Roman" w:hAnsi="Times New Roman" w:cs="Times New Roman"/>
        </w:rPr>
        <w:tab/>
        <w:t>A residential care apartment complex, as defined in s. 50.01 (6d).</w:t>
      </w:r>
    </w:p>
    <w:p w14:paraId="7CBE7003" w14:textId="77777777" w:rsidR="00B67661"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 xml:space="preserve">(h) </w:t>
      </w:r>
      <w:r w:rsidRPr="00DD5502">
        <w:rPr>
          <w:rFonts w:ascii="Times New Roman" w:hAnsi="Times New Roman" w:cs="Times New Roman"/>
        </w:rPr>
        <w:tab/>
        <w:t>A nursing home, as defined in s. 50.01 (3).</w:t>
      </w:r>
    </w:p>
    <w:p w14:paraId="228D3EE6" w14:textId="77777777" w:rsidR="00B67661"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w:t>
      </w:r>
      <w:proofErr w:type="spellStart"/>
      <w:r w:rsidRPr="00DD5502">
        <w:rPr>
          <w:rFonts w:ascii="Times New Roman" w:hAnsi="Times New Roman" w:cs="Times New Roman"/>
        </w:rPr>
        <w:t>i</w:t>
      </w:r>
      <w:proofErr w:type="spellEnd"/>
      <w:r w:rsidRPr="00DD5502">
        <w:rPr>
          <w:rFonts w:ascii="Times New Roman" w:hAnsi="Times New Roman" w:cs="Times New Roman"/>
        </w:rPr>
        <w:t xml:space="preserve">) </w:t>
      </w:r>
      <w:r w:rsidRPr="00DD5502">
        <w:rPr>
          <w:rFonts w:ascii="Times New Roman" w:hAnsi="Times New Roman" w:cs="Times New Roman"/>
        </w:rPr>
        <w:tab/>
        <w:t>A mental health or substance use disorder facility, which is a location that provides diagnosis, treatment, or management of mental health or substance use disorders.</w:t>
      </w:r>
    </w:p>
    <w:p w14:paraId="60426773" w14:textId="3AD90D0C" w:rsidR="007155FC" w:rsidRPr="00DD5502" w:rsidRDefault="007155FC" w:rsidP="00B67661">
      <w:pPr>
        <w:pStyle w:val="NoSpacing"/>
        <w:tabs>
          <w:tab w:val="left" w:pos="1260"/>
        </w:tabs>
        <w:ind w:left="1260" w:right="810" w:hanging="360"/>
        <w:jc w:val="both"/>
        <w:rPr>
          <w:rFonts w:ascii="Times New Roman" w:hAnsi="Times New Roman" w:cs="Times New Roman"/>
        </w:rPr>
      </w:pPr>
      <w:r w:rsidRPr="00DD5502">
        <w:rPr>
          <w:rFonts w:ascii="Times New Roman" w:hAnsi="Times New Roman" w:cs="Times New Roman"/>
        </w:rPr>
        <w:t>(j) An ambulatory surgical center, as defined in 42 CFR 416.2.</w:t>
      </w:r>
    </w:p>
  </w:endnote>
  <w:endnote w:id="3">
    <w:p w14:paraId="7C36CB1E" w14:textId="77777777" w:rsidR="007155FC" w:rsidRPr="00DD5502" w:rsidRDefault="007155FC" w:rsidP="007155FC">
      <w:pPr>
        <w:pStyle w:val="NoSpacing"/>
        <w:jc w:val="both"/>
        <w:rPr>
          <w:rFonts w:ascii="Times New Roman" w:hAnsi="Times New Roman" w:cs="Times New Roman"/>
        </w:rPr>
      </w:pPr>
    </w:p>
    <w:p w14:paraId="7F505C7B" w14:textId="61E144EA" w:rsidR="007155FC" w:rsidRPr="00DD5502" w:rsidRDefault="007155FC" w:rsidP="007155FC">
      <w:pPr>
        <w:pStyle w:val="NoSpacing"/>
        <w:tabs>
          <w:tab w:val="left" w:pos="900"/>
        </w:tabs>
        <w:ind w:firstLine="450"/>
        <w:jc w:val="both"/>
        <w:rPr>
          <w:rFonts w:ascii="Times New Roman" w:hAnsi="Times New Roman" w:cs="Times New Roman"/>
        </w:rPr>
      </w:pPr>
      <w:r w:rsidRPr="00DD5502">
        <w:rPr>
          <w:rFonts w:ascii="Times New Roman" w:hAnsi="Times New Roman" w:cs="Times New Roman"/>
        </w:rPr>
        <w:endnoteRef/>
      </w:r>
      <w:r w:rsidRPr="00DD5502">
        <w:rPr>
          <w:rFonts w:ascii="Times New Roman" w:hAnsi="Times New Roman" w:cs="Times New Roman"/>
        </w:rPr>
        <w:t xml:space="preserve">. </w:t>
      </w:r>
      <w:r w:rsidRPr="00DD5502">
        <w:rPr>
          <w:rFonts w:ascii="Times New Roman" w:hAnsi="Times New Roman" w:cs="Times New Roman"/>
        </w:rPr>
        <w:tab/>
        <w:t>Section 940.51(10) provides:</w:t>
      </w:r>
    </w:p>
    <w:p w14:paraId="48F8D6EA" w14:textId="77777777" w:rsidR="007155FC" w:rsidRPr="00DD5502" w:rsidRDefault="007155FC" w:rsidP="007155FC">
      <w:pPr>
        <w:pStyle w:val="NoSpacing"/>
        <w:jc w:val="both"/>
        <w:rPr>
          <w:rFonts w:ascii="Times New Roman" w:hAnsi="Times New Roman" w:cs="Times New Roman"/>
        </w:rPr>
      </w:pPr>
    </w:p>
    <w:p w14:paraId="0D59AF25" w14:textId="33655DA4" w:rsidR="007155FC" w:rsidRPr="00DD5502" w:rsidRDefault="007155FC" w:rsidP="007155FC">
      <w:pPr>
        <w:pStyle w:val="NoSpacing"/>
        <w:ind w:left="450" w:right="450"/>
        <w:jc w:val="both"/>
        <w:rPr>
          <w:rFonts w:ascii="Times New Roman" w:hAnsi="Times New Roman" w:cs="Times New Roman"/>
        </w:rPr>
      </w:pPr>
      <w:r w:rsidRPr="00DD5502">
        <w:rPr>
          <w:rFonts w:ascii="Times New Roman" w:hAnsi="Times New Roman" w:cs="Times New Roman"/>
        </w:rPr>
        <w:t>“</w:t>
      </w:r>
      <w:r w:rsidR="00D72F4F">
        <w:rPr>
          <w:rFonts w:ascii="Times New Roman" w:hAnsi="Times New Roman" w:cs="Times New Roman"/>
        </w:rPr>
        <w:t>‘</w:t>
      </w:r>
      <w:r w:rsidRPr="00DD5502">
        <w:rPr>
          <w:rFonts w:ascii="Times New Roman" w:hAnsi="Times New Roman" w:cs="Times New Roman"/>
        </w:rPr>
        <w:t>Family member’ means a spouse, child, stepchild, foster child, parent, legal guardian, sibling, grandparent, or grandchild.”</w:t>
      </w:r>
    </w:p>
    <w:p w14:paraId="44A0D3A4" w14:textId="77777777" w:rsidR="007155FC" w:rsidRPr="00DD5502" w:rsidRDefault="007155FC" w:rsidP="007155FC">
      <w:pPr>
        <w:pStyle w:val="NoSpacing"/>
        <w:jc w:val="both"/>
        <w:rPr>
          <w:rFonts w:ascii="Times New Roman" w:hAnsi="Times New Roman" w:cs="Times New Roman"/>
        </w:rPr>
      </w:pPr>
    </w:p>
    <w:p w14:paraId="07C57BD3" w14:textId="2FE35777" w:rsidR="007155FC" w:rsidRPr="00DD5502" w:rsidRDefault="007155FC" w:rsidP="00B67661">
      <w:pPr>
        <w:pStyle w:val="NoSpacing"/>
        <w:ind w:firstLine="450"/>
        <w:jc w:val="both"/>
        <w:rPr>
          <w:rFonts w:ascii="Times New Roman" w:hAnsi="Times New Roman" w:cs="Times New Roman"/>
        </w:rPr>
      </w:pPr>
      <w:r w:rsidRPr="00DD5502">
        <w:rPr>
          <w:rFonts w:ascii="Times New Roman" w:hAnsi="Times New Roman" w:cs="Times New Roman"/>
        </w:rPr>
        <w:t>The applicable term should be inserted in the blank.</w:t>
      </w:r>
    </w:p>
    <w:p w14:paraId="3F9F4294" w14:textId="77777777" w:rsidR="00B67661" w:rsidRPr="00DD5502" w:rsidRDefault="00B67661" w:rsidP="00B67661">
      <w:pPr>
        <w:pStyle w:val="NoSpacing"/>
        <w:ind w:firstLine="450"/>
        <w:jc w:val="both"/>
      </w:pPr>
    </w:p>
  </w:endnote>
  <w:endnote w:id="4">
    <w:p w14:paraId="03B7E1B8" w14:textId="401327C8" w:rsidR="00B67661" w:rsidRPr="00DD5502" w:rsidRDefault="00B67661" w:rsidP="00B67661">
      <w:pPr>
        <w:pStyle w:val="EndnoteText"/>
        <w:tabs>
          <w:tab w:val="left" w:pos="900"/>
        </w:tabs>
        <w:ind w:firstLine="450"/>
        <w:jc w:val="both"/>
        <w:rPr>
          <w:rFonts w:ascii="Times New Roman" w:hAnsi="Times New Roman" w:cs="Times New Roman"/>
          <w:sz w:val="22"/>
          <w:szCs w:val="22"/>
        </w:rPr>
      </w:pPr>
      <w:r w:rsidRPr="00DD5502">
        <w:rPr>
          <w:rFonts w:ascii="Times New Roman" w:hAnsi="Times New Roman" w:cs="Times New Roman"/>
          <w:sz w:val="22"/>
          <w:szCs w:val="22"/>
        </w:rPr>
        <w:endnoteRef/>
      </w:r>
      <w:r w:rsidRPr="00DD5502">
        <w:rPr>
          <w:rFonts w:ascii="Times New Roman" w:hAnsi="Times New Roman" w:cs="Times New Roman"/>
          <w:sz w:val="22"/>
          <w:szCs w:val="22"/>
        </w:rPr>
        <w:t>.</w:t>
      </w:r>
      <w:r w:rsidRPr="00DD5502">
        <w:rPr>
          <w:rFonts w:ascii="Times New Roman" w:hAnsi="Times New Roman" w:cs="Times New Roman"/>
          <w:sz w:val="22"/>
          <w:szCs w:val="22"/>
        </w:rPr>
        <w:tab/>
        <w:t xml:space="preserve">See </w:t>
      </w:r>
      <w:r w:rsidRPr="00DD5502">
        <w:rPr>
          <w:rFonts w:ascii="Times New Roman" w:hAnsi="Times New Roman" w:cs="Times New Roman"/>
          <w:sz w:val="22"/>
          <w:szCs w:val="22"/>
          <w:u w:val="single"/>
        </w:rPr>
        <w:t>Counterman v. Colorado</w:t>
      </w:r>
      <w:r w:rsidRPr="00DD5502">
        <w:rPr>
          <w:rFonts w:ascii="Times New Roman" w:hAnsi="Times New Roman" w:cs="Times New Roman"/>
          <w:sz w:val="22"/>
          <w:szCs w:val="22"/>
        </w:rPr>
        <w:t>, 600 U.S.</w:t>
      </w:r>
      <w:r w:rsidR="00D72F4F">
        <w:rPr>
          <w:rFonts w:ascii="Times New Roman" w:hAnsi="Times New Roman" w:cs="Times New Roman"/>
          <w:sz w:val="22"/>
          <w:szCs w:val="22"/>
        </w:rPr>
        <w:t xml:space="preserve"> 66,</w:t>
      </w:r>
      <w:r w:rsidRPr="00DD5502">
        <w:rPr>
          <w:rFonts w:ascii="Times New Roman" w:hAnsi="Times New Roman" w:cs="Times New Roman"/>
          <w:sz w:val="22"/>
          <w:szCs w:val="22"/>
        </w:rPr>
        <w:t xml:space="preserve"> 74</w:t>
      </w:r>
      <w:r w:rsidR="00D72F4F">
        <w:rPr>
          <w:rFonts w:ascii="Times New Roman" w:hAnsi="Times New Roman" w:cs="Times New Roman"/>
          <w:sz w:val="22"/>
          <w:szCs w:val="22"/>
        </w:rPr>
        <w:t xml:space="preserve"> </w:t>
      </w:r>
      <w:r w:rsidRPr="00DD5502">
        <w:rPr>
          <w:rFonts w:ascii="Times New Roman" w:hAnsi="Times New Roman" w:cs="Times New Roman"/>
          <w:sz w:val="22"/>
          <w:szCs w:val="22"/>
        </w:rPr>
        <w:t xml:space="preserve">(2023). Justice </w:t>
      </w:r>
      <w:r w:rsidR="002F7093" w:rsidRPr="00DD5502">
        <w:rPr>
          <w:rFonts w:ascii="Times New Roman" w:hAnsi="Times New Roman" w:cs="Times New Roman"/>
          <w:sz w:val="22"/>
          <w:szCs w:val="22"/>
        </w:rPr>
        <w:t>Bradley</w:t>
      </w:r>
      <w:r w:rsidRPr="00DD5502">
        <w:rPr>
          <w:rFonts w:ascii="Times New Roman" w:hAnsi="Times New Roman" w:cs="Times New Roman"/>
          <w:sz w:val="22"/>
          <w:szCs w:val="22"/>
        </w:rPr>
        <w:t xml:space="preserve">’s concurrence in </w:t>
      </w:r>
      <w:proofErr w:type="spellStart"/>
      <w:r w:rsidRPr="00DD5502">
        <w:rPr>
          <w:rFonts w:ascii="Times New Roman" w:hAnsi="Times New Roman" w:cs="Times New Roman"/>
          <w:sz w:val="22"/>
          <w:szCs w:val="22"/>
          <w:u w:val="single"/>
        </w:rPr>
        <w:t>Kindschy</w:t>
      </w:r>
      <w:proofErr w:type="spellEnd"/>
      <w:r w:rsidRPr="00DD5502">
        <w:rPr>
          <w:rFonts w:ascii="Times New Roman" w:hAnsi="Times New Roman" w:cs="Times New Roman"/>
          <w:sz w:val="22"/>
          <w:szCs w:val="22"/>
          <w:u w:val="single"/>
        </w:rPr>
        <w:t xml:space="preserve"> v. </w:t>
      </w:r>
      <w:proofErr w:type="spellStart"/>
      <w:r w:rsidRPr="00DD5502">
        <w:rPr>
          <w:rFonts w:ascii="Times New Roman" w:hAnsi="Times New Roman" w:cs="Times New Roman"/>
          <w:sz w:val="22"/>
          <w:szCs w:val="22"/>
          <w:u w:val="single"/>
        </w:rPr>
        <w:t>Aish</w:t>
      </w:r>
      <w:proofErr w:type="spellEnd"/>
      <w:r w:rsidRPr="00DD5502">
        <w:rPr>
          <w:rFonts w:ascii="Times New Roman" w:hAnsi="Times New Roman" w:cs="Times New Roman"/>
          <w:sz w:val="22"/>
          <w:szCs w:val="22"/>
        </w:rPr>
        <w:t>, 2024 WI 27, ¶44, 412 Wis.</w:t>
      </w:r>
      <w:r w:rsidR="00664225">
        <w:rPr>
          <w:rFonts w:ascii="Times New Roman" w:hAnsi="Times New Roman" w:cs="Times New Roman"/>
          <w:sz w:val="22"/>
          <w:szCs w:val="22"/>
        </w:rPr>
        <w:t xml:space="preserve"> </w:t>
      </w:r>
      <w:r w:rsidRPr="00DD5502">
        <w:rPr>
          <w:rFonts w:ascii="Times New Roman" w:hAnsi="Times New Roman" w:cs="Times New Roman"/>
          <w:sz w:val="22"/>
          <w:szCs w:val="22"/>
        </w:rPr>
        <w:t xml:space="preserve">2d 319, 8 N.W.3d 1, acknowledges </w:t>
      </w:r>
      <w:r w:rsidRPr="00DD5502">
        <w:rPr>
          <w:rFonts w:ascii="Times New Roman" w:hAnsi="Times New Roman" w:cs="Times New Roman"/>
          <w:sz w:val="22"/>
          <w:szCs w:val="22"/>
          <w:u w:val="single"/>
        </w:rPr>
        <w:t>Counterman</w:t>
      </w:r>
      <w:r w:rsidRPr="00DD5502">
        <w:rPr>
          <w:rFonts w:ascii="Times New Roman" w:hAnsi="Times New Roman" w:cs="Times New Roman"/>
          <w:sz w:val="22"/>
          <w:szCs w:val="22"/>
        </w:rPr>
        <w:t xml:space="preserve">’s recklessness standard. Element 5 reflects the </w:t>
      </w:r>
      <w:r w:rsidRPr="00DD5502">
        <w:rPr>
          <w:rFonts w:ascii="Times New Roman" w:hAnsi="Times New Roman" w:cs="Times New Roman"/>
          <w:sz w:val="22"/>
          <w:szCs w:val="22"/>
          <w:u w:val="single"/>
        </w:rPr>
        <w:t>Counterman</w:t>
      </w:r>
      <w:r w:rsidRPr="00DD5502">
        <w:rPr>
          <w:rFonts w:ascii="Times New Roman" w:hAnsi="Times New Roman" w:cs="Times New Roman"/>
          <w:sz w:val="22"/>
          <w:szCs w:val="22"/>
        </w:rPr>
        <w:t xml:space="preserve"> standard as the constitutionally required minimum </w:t>
      </w:r>
      <w:proofErr w:type="spellStart"/>
      <w:r w:rsidRPr="00DD5502">
        <w:rPr>
          <w:rFonts w:ascii="Times New Roman" w:hAnsi="Times New Roman" w:cs="Times New Roman"/>
          <w:sz w:val="22"/>
          <w:szCs w:val="22"/>
        </w:rPr>
        <w:t>mens</w:t>
      </w:r>
      <w:proofErr w:type="spellEnd"/>
      <w:r w:rsidRPr="00DD5502">
        <w:rPr>
          <w:rFonts w:ascii="Times New Roman" w:hAnsi="Times New Roman" w:cs="Times New Roman"/>
          <w:sz w:val="22"/>
          <w:szCs w:val="22"/>
        </w:rPr>
        <w:t xml:space="preserve"> rea for true-threat prosecutions.</w:t>
      </w:r>
    </w:p>
    <w:p w14:paraId="405B1514" w14:textId="77777777" w:rsidR="00B67661" w:rsidRPr="00DD5502" w:rsidRDefault="00B67661" w:rsidP="00B67661">
      <w:pPr>
        <w:pStyle w:val="EndnoteText"/>
        <w:rPr>
          <w:rFonts w:ascii="Times New Roman" w:hAnsi="Times New Roman" w:cs="Times New Roman"/>
          <w:sz w:val="22"/>
          <w:szCs w:val="22"/>
        </w:rPr>
      </w:pPr>
    </w:p>
  </w:endnote>
  <w:endnote w:id="5">
    <w:p w14:paraId="014473D1" w14:textId="4E36E274" w:rsidR="00B67661" w:rsidRPr="00DD5502" w:rsidRDefault="00B67661" w:rsidP="00B67661">
      <w:pPr>
        <w:tabs>
          <w:tab w:val="left" w:pos="900"/>
        </w:tabs>
        <w:ind w:firstLine="450"/>
        <w:jc w:val="both"/>
        <w:rPr>
          <w:rFonts w:ascii="Times New Roman" w:hAnsi="Times New Roman" w:cs="Times New Roman"/>
        </w:rPr>
      </w:pPr>
      <w:r w:rsidRPr="00DD5502">
        <w:rPr>
          <w:rFonts w:ascii="Times New Roman" w:hAnsi="Times New Roman" w:cs="Times New Roman"/>
        </w:rPr>
        <w:endnoteRef/>
      </w:r>
      <w:r w:rsidRPr="00DD5502">
        <w:rPr>
          <w:rFonts w:ascii="Times New Roman" w:hAnsi="Times New Roman" w:cs="Times New Roman"/>
        </w:rPr>
        <w:t>.</w:t>
      </w:r>
      <w:r w:rsidRPr="00DD5502">
        <w:rPr>
          <w:rFonts w:ascii="Times New Roman" w:hAnsi="Times New Roman" w:cs="Times New Roman"/>
        </w:rPr>
        <w:tab/>
      </w:r>
      <w:r w:rsidRPr="00DD5502">
        <w:rPr>
          <w:rFonts w:ascii="Times New Roman" w:eastAsia="Times New Roman" w:hAnsi="Times New Roman" w:cs="Times New Roman"/>
        </w:rPr>
        <w:t xml:space="preserve">This definition was originally based on one of the descriptions of “true threat” in </w:t>
      </w:r>
      <w:r w:rsidRPr="00DD5502">
        <w:rPr>
          <w:rFonts w:ascii="Times New Roman" w:eastAsia="Times New Roman" w:hAnsi="Times New Roman" w:cs="Times New Roman"/>
          <w:u w:val="single"/>
        </w:rPr>
        <w:t>State v. Perkins</w:t>
      </w:r>
      <w:r w:rsidRPr="00DD5502">
        <w:rPr>
          <w:rFonts w:ascii="Times New Roman" w:eastAsia="Times New Roman" w:hAnsi="Times New Roman" w:cs="Times New Roman"/>
        </w:rPr>
        <w:t xml:space="preserve">, 2001 WI 46, </w:t>
      </w:r>
      <w:r w:rsidR="00D72F4F" w:rsidRPr="00D72F4F">
        <w:rPr>
          <w:rFonts w:ascii="Times New Roman" w:eastAsia="Times New Roman" w:hAnsi="Times New Roman" w:cs="Times New Roman"/>
        </w:rPr>
        <w:t>¶</w:t>
      </w:r>
      <w:r w:rsidRPr="00DD5502">
        <w:rPr>
          <w:rFonts w:ascii="Times New Roman" w:eastAsia="Times New Roman" w:hAnsi="Times New Roman" w:cs="Times New Roman"/>
        </w:rPr>
        <w:t>28, 243 Wis.</w:t>
      </w:r>
      <w:r w:rsidR="00664225">
        <w:rPr>
          <w:rFonts w:ascii="Times New Roman" w:eastAsia="Times New Roman" w:hAnsi="Times New Roman" w:cs="Times New Roman"/>
        </w:rPr>
        <w:t xml:space="preserve"> </w:t>
      </w:r>
      <w:r w:rsidRPr="00DD5502">
        <w:rPr>
          <w:rFonts w:ascii="Times New Roman" w:eastAsia="Times New Roman" w:hAnsi="Times New Roman" w:cs="Times New Roman"/>
        </w:rPr>
        <w:t xml:space="preserve">2d 141, 626 N.W.2d 762. </w:t>
      </w:r>
      <w:r w:rsidRPr="00DD5502">
        <w:rPr>
          <w:rFonts w:ascii="Times New Roman" w:eastAsia="Times New Roman" w:hAnsi="Times New Roman" w:cs="Times New Roman"/>
          <w:u w:val="single"/>
        </w:rPr>
        <w:t>Perkins</w:t>
      </w:r>
      <w:r w:rsidRPr="00DD5502">
        <w:rPr>
          <w:rFonts w:ascii="Times New Roman" w:eastAsia="Times New Roman" w:hAnsi="Times New Roman" w:cs="Times New Roman"/>
        </w:rPr>
        <w:t xml:space="preserve"> held that a jury instruction for a threat to a judge in violation of § 940.203 was an incomplete statement of the law because it did not define “threat” as “true threat.” This created an unacceptable risk that “the jury may have used the common definition of ‘threat,’ thereby violating the defendant’s constitutional right to freedom of speech.” 2001 WI 46, ¶43. The court stated: “The common definition of threat is an expression of an intention to inflict injury on another. The definition of threat for the purposes of the statute criminalizing language is much narrower.” 2001 WI 46, </w:t>
      </w:r>
      <w:r w:rsidR="00714A2C" w:rsidRPr="00714A2C">
        <w:rPr>
          <w:rFonts w:ascii="Times New Roman" w:eastAsia="Times New Roman" w:hAnsi="Times New Roman" w:cs="Times New Roman"/>
        </w:rPr>
        <w:t>¶</w:t>
      </w:r>
      <w:r w:rsidRPr="00DD5502">
        <w:rPr>
          <w:rFonts w:ascii="Times New Roman" w:eastAsia="Times New Roman" w:hAnsi="Times New Roman" w:cs="Times New Roman"/>
        </w:rPr>
        <w:t>43.</w:t>
      </w:r>
    </w:p>
    <w:p w14:paraId="3A1BBA58" w14:textId="1423C551" w:rsidR="00B67661" w:rsidRPr="00DD5502" w:rsidRDefault="00B67661" w:rsidP="00B67661">
      <w:pPr>
        <w:spacing w:after="0" w:line="240" w:lineRule="auto"/>
        <w:ind w:firstLine="450"/>
        <w:jc w:val="both"/>
        <w:rPr>
          <w:rFonts w:ascii="Times New Roman" w:eastAsia="Calibri" w:hAnsi="Times New Roman" w:cs="Times New Roman"/>
        </w:rPr>
      </w:pPr>
      <w:r w:rsidRPr="00DD5502">
        <w:rPr>
          <w:rFonts w:ascii="Times New Roman" w:eastAsia="Calibri" w:hAnsi="Times New Roman" w:cs="Times New Roman"/>
        </w:rPr>
        <w:t xml:space="preserve">In </w:t>
      </w:r>
      <w:r w:rsidRPr="00DD5502">
        <w:rPr>
          <w:rFonts w:ascii="Times New Roman" w:eastAsia="Calibri" w:hAnsi="Times New Roman" w:cs="Times New Roman"/>
          <w:u w:val="single"/>
        </w:rPr>
        <w:t>Counterman v. Colorado</w:t>
      </w:r>
      <w:r w:rsidRPr="00DD5502">
        <w:rPr>
          <w:rFonts w:ascii="Times New Roman" w:eastAsia="Calibri" w:hAnsi="Times New Roman" w:cs="Times New Roman"/>
        </w:rPr>
        <w:t>, 600 U.S. 66, 79</w:t>
      </w:r>
      <w:r w:rsidR="000432A8">
        <w:rPr>
          <w:rFonts w:ascii="Times New Roman" w:eastAsia="Calibri" w:hAnsi="Times New Roman" w:cs="Times New Roman"/>
        </w:rPr>
        <w:t xml:space="preserve"> </w:t>
      </w:r>
      <w:r w:rsidRPr="00DD5502">
        <w:rPr>
          <w:rFonts w:ascii="Times New Roman" w:eastAsia="Calibri" w:hAnsi="Times New Roman" w:cs="Times New Roman"/>
        </w:rPr>
        <w:t xml:space="preserve">(2023), the U.S. Supreme Court clarified that true threats must be evaluated based on their objective content—how a reasonable listener would perceive them—and that criminal liability requires a </w:t>
      </w:r>
      <w:proofErr w:type="spellStart"/>
      <w:r w:rsidRPr="00DD5502">
        <w:rPr>
          <w:rFonts w:ascii="Times New Roman" w:eastAsia="Calibri" w:hAnsi="Times New Roman" w:cs="Times New Roman"/>
        </w:rPr>
        <w:t>mens</w:t>
      </w:r>
      <w:proofErr w:type="spellEnd"/>
      <w:r w:rsidRPr="00DD5502">
        <w:rPr>
          <w:rFonts w:ascii="Times New Roman" w:eastAsia="Calibri" w:hAnsi="Times New Roman" w:cs="Times New Roman"/>
        </w:rPr>
        <w:t xml:space="preserve"> rea of at least recklessness, meaning the speaker must have “consciously disregarded a substantial risk that [the communications] would be viewed as threatening violence.” The Wisconsin Supreme Court adopted the </w:t>
      </w:r>
      <w:r w:rsidRPr="00DD5502">
        <w:rPr>
          <w:rFonts w:ascii="Times New Roman" w:eastAsia="Calibri" w:hAnsi="Times New Roman" w:cs="Times New Roman"/>
          <w:u w:val="single"/>
        </w:rPr>
        <w:t>Counterman</w:t>
      </w:r>
      <w:r w:rsidRPr="00DD5502">
        <w:rPr>
          <w:rFonts w:ascii="Times New Roman" w:eastAsia="Calibri" w:hAnsi="Times New Roman" w:cs="Times New Roman"/>
        </w:rPr>
        <w:t xml:space="preserve"> recklessness standard in </w:t>
      </w:r>
      <w:proofErr w:type="spellStart"/>
      <w:r w:rsidRPr="00DD5502">
        <w:rPr>
          <w:rFonts w:ascii="Times New Roman" w:eastAsia="Calibri" w:hAnsi="Times New Roman" w:cs="Times New Roman"/>
          <w:u w:val="single"/>
        </w:rPr>
        <w:t>Kindschy</w:t>
      </w:r>
      <w:proofErr w:type="spellEnd"/>
      <w:r w:rsidRPr="00DD5502">
        <w:rPr>
          <w:rFonts w:ascii="Times New Roman" w:eastAsia="Calibri" w:hAnsi="Times New Roman" w:cs="Times New Roman"/>
          <w:u w:val="single"/>
        </w:rPr>
        <w:t xml:space="preserve"> v. </w:t>
      </w:r>
      <w:proofErr w:type="spellStart"/>
      <w:r w:rsidRPr="00DD5502">
        <w:rPr>
          <w:rFonts w:ascii="Times New Roman" w:eastAsia="Calibri" w:hAnsi="Times New Roman" w:cs="Times New Roman"/>
          <w:u w:val="single"/>
        </w:rPr>
        <w:t>Aish</w:t>
      </w:r>
      <w:proofErr w:type="spellEnd"/>
      <w:r w:rsidRPr="00DD5502">
        <w:rPr>
          <w:rFonts w:ascii="Times New Roman" w:eastAsia="Calibri" w:hAnsi="Times New Roman" w:cs="Times New Roman"/>
        </w:rPr>
        <w:t xml:space="preserve">, </w:t>
      </w:r>
      <w:r w:rsidRPr="00DD5502">
        <w:rPr>
          <w:rFonts w:ascii="Times New Roman" w:eastAsia="Calibri" w:hAnsi="Times New Roman" w:cs="Times New Roman"/>
          <w:u w:val="single"/>
        </w:rPr>
        <w:t>supra</w:t>
      </w:r>
      <w:r w:rsidRPr="00DD5502">
        <w:rPr>
          <w:rFonts w:ascii="Times New Roman" w:eastAsia="Calibri" w:hAnsi="Times New Roman" w:cs="Times New Roman"/>
        </w:rPr>
        <w:t xml:space="preserve">, at ¶¶14–15, abrogating the purely speaker-focused objective test previously employed under </w:t>
      </w:r>
      <w:r w:rsidRPr="00DD5502">
        <w:rPr>
          <w:rFonts w:ascii="Times New Roman" w:eastAsia="Calibri" w:hAnsi="Times New Roman" w:cs="Times New Roman"/>
          <w:u w:val="single"/>
        </w:rPr>
        <w:t>Perkins</w:t>
      </w:r>
      <w:r w:rsidRPr="00DD5502">
        <w:rPr>
          <w:rFonts w:ascii="Times New Roman" w:eastAsia="Calibri" w:hAnsi="Times New Roman" w:cs="Times New Roman"/>
        </w:rPr>
        <w:t>.</w:t>
      </w:r>
      <w:r w:rsidR="00714A2C">
        <w:rPr>
          <w:rFonts w:ascii="Times New Roman" w:eastAsia="Calibri" w:hAnsi="Times New Roman" w:cs="Times New Roman"/>
        </w:rPr>
        <w:t xml:space="preserve"> </w:t>
      </w:r>
      <w:r w:rsidRPr="00DD5502">
        <w:rPr>
          <w:rFonts w:ascii="Times New Roman" w:eastAsia="Calibri" w:hAnsi="Times New Roman" w:cs="Times New Roman"/>
        </w:rPr>
        <w:t xml:space="preserve">Accordingly, the Committee revised the former </w:t>
      </w:r>
      <w:r w:rsidRPr="00DD5502">
        <w:rPr>
          <w:rFonts w:ascii="Times New Roman" w:eastAsia="Calibri" w:hAnsi="Times New Roman" w:cs="Times New Roman"/>
          <w:u w:val="single"/>
        </w:rPr>
        <w:t>Perkins</w:t>
      </w:r>
      <w:r w:rsidRPr="00DD5502">
        <w:rPr>
          <w:rFonts w:ascii="Times New Roman" w:eastAsia="Calibri" w:hAnsi="Times New Roman" w:cs="Times New Roman"/>
        </w:rPr>
        <w:t xml:space="preserve">–based definition to reflect the </w:t>
      </w:r>
      <w:r w:rsidRPr="00DD5502">
        <w:rPr>
          <w:rFonts w:ascii="Times New Roman" w:eastAsia="Calibri" w:hAnsi="Times New Roman" w:cs="Times New Roman"/>
          <w:u w:val="single"/>
        </w:rPr>
        <w:t>Counterman/</w:t>
      </w:r>
      <w:proofErr w:type="spellStart"/>
      <w:r w:rsidRPr="00DD5502">
        <w:rPr>
          <w:rFonts w:ascii="Times New Roman" w:eastAsia="Calibri" w:hAnsi="Times New Roman" w:cs="Times New Roman"/>
          <w:u w:val="single"/>
        </w:rPr>
        <w:t>Kindschy</w:t>
      </w:r>
      <w:proofErr w:type="spellEnd"/>
      <w:r w:rsidRPr="00DD5502">
        <w:rPr>
          <w:rFonts w:ascii="Times New Roman" w:eastAsia="Calibri" w:hAnsi="Times New Roman" w:cs="Times New Roman"/>
        </w:rPr>
        <w:t xml:space="preserve"> approach.</w:t>
      </w:r>
    </w:p>
    <w:p w14:paraId="54C89C42" w14:textId="77777777" w:rsidR="00B67661" w:rsidRPr="00DD5502" w:rsidRDefault="00B67661" w:rsidP="00B67661">
      <w:pPr>
        <w:spacing w:after="0" w:line="240" w:lineRule="auto"/>
        <w:jc w:val="both"/>
        <w:rPr>
          <w:rFonts w:ascii="Times New Roman" w:eastAsia="Calibri" w:hAnsi="Times New Roman" w:cs="Times New Roman"/>
        </w:rPr>
      </w:pPr>
    </w:p>
    <w:p w14:paraId="2F1F708F" w14:textId="7627E97A" w:rsidR="00B67661" w:rsidRPr="00DD5502" w:rsidRDefault="00B67661" w:rsidP="00B67661">
      <w:pPr>
        <w:spacing w:after="0" w:line="240" w:lineRule="auto"/>
        <w:ind w:firstLine="450"/>
        <w:jc w:val="both"/>
        <w:rPr>
          <w:rFonts w:ascii="Times New Roman" w:eastAsia="Calibri" w:hAnsi="Times New Roman" w:cs="Times New Roman"/>
        </w:rPr>
      </w:pPr>
      <w:r w:rsidRPr="00DD5502">
        <w:rPr>
          <w:rFonts w:ascii="Times New Roman" w:eastAsia="Calibri" w:hAnsi="Times New Roman" w:cs="Times New Roman"/>
        </w:rPr>
        <w:t>When deciding whether a statement is a true threat, the jury should consider the totality of circumstances.  Relevant factors may include whether the threat was conditional; whether it was made directly to a specific person; how the recipient and others reacted; and whether the defendant had made similar statements or had the means to carry out the threat.  The jury may also consider all other facts and context to determine if a statement was a true threat.</w:t>
      </w:r>
      <w:r w:rsidRPr="00DD5502">
        <w:rPr>
          <w:rFonts w:ascii="Times New Roman" w:eastAsia="Times New Roman" w:hAnsi="Times New Roman" w:cs="Times New Roman"/>
        </w:rPr>
        <w:t xml:space="preserve"> </w:t>
      </w:r>
      <w:r w:rsidRPr="00DD5502">
        <w:rPr>
          <w:rFonts w:ascii="Times New Roman" w:eastAsia="Calibri" w:hAnsi="Times New Roman" w:cs="Times New Roman"/>
        </w:rPr>
        <w:t xml:space="preserve">See </w:t>
      </w:r>
      <w:r w:rsidRPr="00DD5502">
        <w:rPr>
          <w:rFonts w:ascii="Times New Roman" w:eastAsia="Calibri" w:hAnsi="Times New Roman" w:cs="Times New Roman"/>
          <w:u w:val="single"/>
        </w:rPr>
        <w:t>Perkins</w:t>
      </w:r>
      <w:r w:rsidRPr="00DD5502">
        <w:rPr>
          <w:rFonts w:ascii="Times New Roman" w:eastAsia="Calibri" w:hAnsi="Times New Roman" w:cs="Times New Roman"/>
        </w:rPr>
        <w:t xml:space="preserve">, </w:t>
      </w:r>
      <w:r w:rsidRPr="00DD5502">
        <w:rPr>
          <w:rFonts w:ascii="Times New Roman" w:eastAsia="Calibri" w:hAnsi="Times New Roman" w:cs="Times New Roman"/>
          <w:u w:val="single"/>
        </w:rPr>
        <w:t>supra</w:t>
      </w:r>
      <w:r w:rsidRPr="00DD5502">
        <w:rPr>
          <w:rFonts w:ascii="Times New Roman" w:eastAsia="Calibri" w:hAnsi="Times New Roman" w:cs="Times New Roman"/>
        </w:rPr>
        <w:t xml:space="preserve">, at ¶31, citing </w:t>
      </w:r>
      <w:r w:rsidRPr="000432A8">
        <w:rPr>
          <w:rFonts w:ascii="Times New Roman" w:eastAsia="Calibri" w:hAnsi="Times New Roman" w:cs="Times New Roman"/>
          <w:u w:val="single"/>
        </w:rPr>
        <w:t>United States v. Hart</w:t>
      </w:r>
      <w:r w:rsidRPr="00DD5502">
        <w:rPr>
          <w:rFonts w:ascii="Times New Roman" w:eastAsia="Calibri" w:hAnsi="Times New Roman" w:cs="Times New Roman"/>
        </w:rPr>
        <w:t>, 212 F.3d 1067, 1071 (8th Cir. 2000).</w:t>
      </w:r>
    </w:p>
    <w:p w14:paraId="642DFCF5" w14:textId="77777777" w:rsidR="00B67661" w:rsidRPr="00DD5502" w:rsidRDefault="00B67661" w:rsidP="00B67661">
      <w:pPr>
        <w:widowControl w:val="0"/>
        <w:autoSpaceDE w:val="0"/>
        <w:autoSpaceDN w:val="0"/>
        <w:adjustRightInd w:val="0"/>
        <w:spacing w:after="0" w:line="240" w:lineRule="auto"/>
        <w:jc w:val="both"/>
        <w:rPr>
          <w:rFonts w:ascii="Times New Roman" w:eastAsia="Times New Roman" w:hAnsi="Times New Roman" w:cs="Times New Roman"/>
        </w:rPr>
      </w:pPr>
    </w:p>
    <w:p w14:paraId="534E2921" w14:textId="77777777" w:rsidR="00B67661" w:rsidRPr="00DD5502" w:rsidRDefault="00B67661" w:rsidP="00B67661">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DD5502">
        <w:rPr>
          <w:rFonts w:ascii="Times New Roman" w:eastAsia="Times New Roman" w:hAnsi="Times New Roman" w:cs="Times New Roman"/>
          <w:u w:val="single"/>
        </w:rPr>
        <w:t>Perkins</w:t>
      </w:r>
      <w:r w:rsidRPr="00DD5502">
        <w:rPr>
          <w:rFonts w:ascii="Times New Roman" w:eastAsia="Times New Roman" w:hAnsi="Times New Roman" w:cs="Times New Roman"/>
        </w:rPr>
        <w:t xml:space="preserve"> involved an orally communicated threat. The instruction is drafted more broadly to be applicable whether the threat is communicated orally, in writing, or by conduct.</w:t>
      </w:r>
    </w:p>
    <w:p w14:paraId="788CC6EE" w14:textId="77777777" w:rsidR="00B67661" w:rsidRPr="00DD5502" w:rsidRDefault="00B67661" w:rsidP="00B67661">
      <w:pPr>
        <w:widowControl w:val="0"/>
        <w:autoSpaceDE w:val="0"/>
        <w:autoSpaceDN w:val="0"/>
        <w:adjustRightInd w:val="0"/>
        <w:spacing w:after="0" w:line="240" w:lineRule="auto"/>
        <w:jc w:val="both"/>
        <w:rPr>
          <w:rFonts w:ascii="Times New Roman" w:eastAsia="Times New Roman" w:hAnsi="Times New Roman" w:cs="Times New Roman"/>
        </w:rPr>
      </w:pPr>
    </w:p>
    <w:p w14:paraId="4BB88089" w14:textId="15EAACEB" w:rsidR="00B67661" w:rsidRPr="00DD5502" w:rsidRDefault="00B67661" w:rsidP="00B67661">
      <w:pPr>
        <w:widowControl w:val="0"/>
        <w:autoSpaceDE w:val="0"/>
        <w:autoSpaceDN w:val="0"/>
        <w:adjustRightInd w:val="0"/>
        <w:spacing w:after="0" w:line="240" w:lineRule="auto"/>
        <w:ind w:firstLine="450"/>
        <w:jc w:val="both"/>
        <w:rPr>
          <w:rFonts w:ascii="Times New Roman" w:eastAsia="Times New Roman" w:hAnsi="Times New Roman" w:cs="Times New Roman"/>
          <w:strike/>
        </w:rPr>
      </w:pPr>
      <w:r w:rsidRPr="00DD5502">
        <w:rPr>
          <w:rFonts w:ascii="Times New Roman" w:eastAsia="Times New Roman" w:hAnsi="Times New Roman" w:cs="Times New Roman"/>
        </w:rPr>
        <w:t xml:space="preserve">In </w:t>
      </w:r>
      <w:r w:rsidRPr="00DD5502">
        <w:rPr>
          <w:rFonts w:ascii="Times New Roman" w:eastAsia="Times New Roman" w:hAnsi="Times New Roman" w:cs="Times New Roman"/>
          <w:u w:val="single"/>
        </w:rPr>
        <w:t>Elonis v. United States</w:t>
      </w:r>
      <w:r w:rsidRPr="00DD5502">
        <w:rPr>
          <w:rFonts w:ascii="Times New Roman" w:eastAsia="Times New Roman" w:hAnsi="Times New Roman" w:cs="Times New Roman"/>
        </w:rPr>
        <w:t>, 575 U.S. 723, 135 S.</w:t>
      </w:r>
      <w:r w:rsidR="00936249">
        <w:rPr>
          <w:rFonts w:ascii="Times New Roman" w:eastAsia="Times New Roman" w:hAnsi="Times New Roman" w:cs="Times New Roman"/>
        </w:rPr>
        <w:t xml:space="preserve"> </w:t>
      </w:r>
      <w:r w:rsidRPr="00DD5502">
        <w:rPr>
          <w:rFonts w:ascii="Times New Roman" w:eastAsia="Times New Roman" w:hAnsi="Times New Roman" w:cs="Times New Roman"/>
        </w:rPr>
        <w:t>Ct. 2001 (2015), the United States Supreme Court interpreted a federal statute making it a crime to transmit in interstate commerce “any communication containing any threat … to injure the person of another.” 18 U</w:t>
      </w:r>
      <w:r w:rsidR="00936249">
        <w:rPr>
          <w:rFonts w:ascii="Times New Roman" w:eastAsia="Times New Roman" w:hAnsi="Times New Roman" w:cs="Times New Roman"/>
        </w:rPr>
        <w:t>.</w:t>
      </w:r>
      <w:r w:rsidRPr="00DD5502">
        <w:rPr>
          <w:rFonts w:ascii="Times New Roman" w:eastAsia="Times New Roman" w:hAnsi="Times New Roman" w:cs="Times New Roman"/>
        </w:rPr>
        <w:t>S</w:t>
      </w:r>
      <w:r w:rsidR="00936249">
        <w:rPr>
          <w:rFonts w:ascii="Times New Roman" w:eastAsia="Times New Roman" w:hAnsi="Times New Roman" w:cs="Times New Roman"/>
        </w:rPr>
        <w:t>.</w:t>
      </w:r>
      <w:r w:rsidRPr="00DD5502">
        <w:rPr>
          <w:rFonts w:ascii="Times New Roman" w:eastAsia="Times New Roman" w:hAnsi="Times New Roman" w:cs="Times New Roman"/>
        </w:rPr>
        <w:t>C</w:t>
      </w:r>
      <w:r w:rsidR="00936249">
        <w:rPr>
          <w:rFonts w:ascii="Times New Roman" w:eastAsia="Times New Roman" w:hAnsi="Times New Roman" w:cs="Times New Roman"/>
        </w:rPr>
        <w:t>.</w:t>
      </w:r>
      <w:r w:rsidRPr="00DD5502">
        <w:rPr>
          <w:rFonts w:ascii="Times New Roman" w:eastAsia="Times New Roman" w:hAnsi="Times New Roman" w:cs="Times New Roman"/>
        </w:rPr>
        <w:t xml:space="preserve"> § 875(c). Because the statute was not clear as to what mental state was required, there was a split in the federal circuits on that issue. Elonis was convicted under instructions that required the jury to find that he communicated what a reasonable person would regard as a threat. The Supreme Court concluded that this was not sufficient: “Federal criminal liability generally does not turn solely on the results of an act without considering the defendant’s mental state.” The decision did not specify what mental state is required. </w:t>
      </w:r>
      <w:bookmarkStart w:id="1" w:name="_Hlk221297099"/>
      <w:r w:rsidRPr="00DD5502">
        <w:rPr>
          <w:rFonts w:ascii="Times New Roman" w:eastAsia="Times New Roman" w:hAnsi="Times New Roman" w:cs="Times New Roman"/>
        </w:rPr>
        <w:t xml:space="preserve">Although </w:t>
      </w:r>
      <w:r w:rsidRPr="00DD5502">
        <w:rPr>
          <w:rFonts w:ascii="Times New Roman" w:eastAsia="Times New Roman" w:hAnsi="Times New Roman" w:cs="Times New Roman"/>
          <w:u w:val="single"/>
        </w:rPr>
        <w:t>Elonis</w:t>
      </w:r>
      <w:r w:rsidRPr="00DD5502">
        <w:rPr>
          <w:rFonts w:ascii="Times New Roman" w:eastAsia="Times New Roman" w:hAnsi="Times New Roman" w:cs="Times New Roman"/>
        </w:rPr>
        <w:t xml:space="preserve"> was decided as a matter of federal statutory interpretation, it underscores that criminal “threat” liability should not rest solely on an objective reasonable-person standard. This instruction’s definition of “true threat” includes both an objective reasonable-listener component and the </w:t>
      </w:r>
      <w:proofErr w:type="spellStart"/>
      <w:r w:rsidRPr="00DD5502">
        <w:rPr>
          <w:rFonts w:ascii="Times New Roman" w:eastAsia="Times New Roman" w:hAnsi="Times New Roman" w:cs="Times New Roman"/>
        </w:rPr>
        <w:t>mens</w:t>
      </w:r>
      <w:proofErr w:type="spellEnd"/>
      <w:r w:rsidRPr="00DD5502">
        <w:rPr>
          <w:rFonts w:ascii="Times New Roman" w:eastAsia="Times New Roman" w:hAnsi="Times New Roman" w:cs="Times New Roman"/>
        </w:rPr>
        <w:t xml:space="preserve"> rea floor required by the First Amendment under </w:t>
      </w:r>
      <w:r w:rsidRPr="00DD5502">
        <w:rPr>
          <w:rFonts w:ascii="Times New Roman" w:eastAsia="Times New Roman" w:hAnsi="Times New Roman" w:cs="Times New Roman"/>
          <w:u w:val="single"/>
        </w:rPr>
        <w:t>Counterman</w:t>
      </w:r>
      <w:r w:rsidRPr="00DD5502">
        <w:rPr>
          <w:rFonts w:ascii="Times New Roman" w:eastAsia="Times New Roman" w:hAnsi="Times New Roman" w:cs="Times New Roman"/>
        </w:rPr>
        <w:t xml:space="preserve"> and </w:t>
      </w:r>
      <w:proofErr w:type="spellStart"/>
      <w:r w:rsidRPr="00DD5502">
        <w:rPr>
          <w:rFonts w:ascii="Times New Roman" w:eastAsia="Times New Roman" w:hAnsi="Times New Roman" w:cs="Times New Roman"/>
          <w:u w:val="single"/>
        </w:rPr>
        <w:t>Kindschy</w:t>
      </w:r>
      <w:proofErr w:type="spellEnd"/>
      <w:r w:rsidRPr="00DD5502">
        <w:rPr>
          <w:rFonts w:ascii="Times New Roman" w:eastAsia="Times New Roman" w:hAnsi="Times New Roman" w:cs="Times New Roman"/>
        </w:rPr>
        <w:t>—that the defendant consciously disregarded a substantial risk that others would view the statement as threatening violence.</w:t>
      </w:r>
    </w:p>
    <w:bookmarkEnd w:id="1"/>
    <w:p w14:paraId="0027ED27" w14:textId="77777777" w:rsidR="00B67661" w:rsidRPr="00DD5502" w:rsidRDefault="00B67661" w:rsidP="00B67661">
      <w:pPr>
        <w:pStyle w:val="EndnoteText"/>
        <w:rPr>
          <w:rFonts w:ascii="Times New Roman" w:hAnsi="Times New Roman" w:cs="Times New Roman"/>
          <w:sz w:val="22"/>
          <w:szCs w:val="22"/>
        </w:rPr>
      </w:pPr>
    </w:p>
  </w:endnote>
  <w:endnote w:id="6">
    <w:p w14:paraId="16C19B6E" w14:textId="77777777" w:rsidR="00B67661" w:rsidRPr="00DD5502" w:rsidRDefault="00B67661" w:rsidP="00B67661">
      <w:pPr>
        <w:pStyle w:val="EndnoteText"/>
        <w:tabs>
          <w:tab w:val="left" w:pos="900"/>
        </w:tabs>
        <w:ind w:firstLine="450"/>
        <w:jc w:val="both"/>
        <w:rPr>
          <w:rFonts w:ascii="Times New Roman" w:hAnsi="Times New Roman" w:cs="Times New Roman"/>
          <w:sz w:val="22"/>
          <w:szCs w:val="22"/>
        </w:rPr>
      </w:pPr>
      <w:r w:rsidRPr="00DD5502">
        <w:rPr>
          <w:rFonts w:ascii="Times New Roman" w:hAnsi="Times New Roman" w:cs="Times New Roman"/>
          <w:sz w:val="22"/>
          <w:szCs w:val="22"/>
        </w:rPr>
        <w:endnoteRef/>
      </w:r>
      <w:r w:rsidRPr="00DD5502">
        <w:rPr>
          <w:rFonts w:ascii="Times New Roman" w:hAnsi="Times New Roman" w:cs="Times New Roman"/>
          <w:sz w:val="22"/>
          <w:szCs w:val="22"/>
        </w:rPr>
        <w:t xml:space="preserve">. </w:t>
      </w:r>
      <w:r w:rsidRPr="00DD5502">
        <w:rPr>
          <w:rFonts w:ascii="Times New Roman" w:hAnsi="Times New Roman" w:cs="Times New Roman"/>
          <w:sz w:val="22"/>
          <w:szCs w:val="22"/>
        </w:rPr>
        <w:tab/>
        <w:t>This is the definition of “bodily harm” provided in § 939.22(4).</w:t>
      </w:r>
    </w:p>
    <w:p w14:paraId="1C748F86" w14:textId="77777777" w:rsidR="00B67661" w:rsidRPr="00DD5502" w:rsidRDefault="00B67661" w:rsidP="00B67661">
      <w:pPr>
        <w:pStyle w:val="EndnoteText"/>
        <w:tabs>
          <w:tab w:val="left" w:pos="900"/>
        </w:tabs>
        <w:ind w:firstLine="450"/>
        <w:jc w:val="both"/>
        <w:rPr>
          <w:rFonts w:ascii="Times New Roman" w:hAnsi="Times New Roman" w:cs="Times New Roman"/>
          <w:sz w:val="22"/>
          <w:szCs w:val="22"/>
        </w:rPr>
      </w:pPr>
    </w:p>
  </w:endnote>
  <w:endnote w:id="7">
    <w:p w14:paraId="41F0E620" w14:textId="225E37E0" w:rsidR="008A3320" w:rsidRPr="00DD5502" w:rsidRDefault="008A3320" w:rsidP="008A3320">
      <w:pPr>
        <w:pStyle w:val="NoSpacing"/>
        <w:tabs>
          <w:tab w:val="left" w:pos="900"/>
        </w:tabs>
        <w:ind w:firstLine="450"/>
        <w:jc w:val="both"/>
        <w:rPr>
          <w:rFonts w:ascii="Times New Roman" w:hAnsi="Times New Roman" w:cs="Times New Roman"/>
        </w:rPr>
      </w:pPr>
      <w:r w:rsidRPr="00DD5502">
        <w:rPr>
          <w:rFonts w:ascii="Times New Roman" w:hAnsi="Times New Roman" w:cs="Times New Roman"/>
        </w:rPr>
        <w:endnoteRef/>
      </w:r>
      <w:r w:rsidRPr="00DD5502">
        <w:rPr>
          <w:rFonts w:ascii="Times New Roman" w:hAnsi="Times New Roman" w:cs="Times New Roman"/>
        </w:rPr>
        <w:t>.</w:t>
      </w:r>
      <w:r w:rsidRPr="00DD5502">
        <w:rPr>
          <w:rFonts w:ascii="Times New Roman" w:hAnsi="Times New Roman" w:cs="Times New Roman"/>
        </w:rPr>
        <w:tab/>
        <w:t>“Employed” is used here in the general sense of being engaged in the performance of a duty.</w:t>
      </w:r>
    </w:p>
    <w:p w14:paraId="683C4E1B" w14:textId="77777777" w:rsidR="008A3320" w:rsidRPr="00DD5502" w:rsidRDefault="008A3320" w:rsidP="008A3320">
      <w:pPr>
        <w:pStyle w:val="NoSpacing"/>
        <w:tabs>
          <w:tab w:val="left" w:pos="900"/>
        </w:tabs>
        <w:ind w:firstLine="450"/>
        <w:jc w:val="both"/>
      </w:pPr>
    </w:p>
  </w:endnote>
  <w:endnote w:id="8">
    <w:p w14:paraId="0D767B91" w14:textId="1E02556C" w:rsidR="008A3320" w:rsidRPr="00DD5502" w:rsidRDefault="008A3320" w:rsidP="008A3320">
      <w:pPr>
        <w:pStyle w:val="EndnoteText"/>
        <w:tabs>
          <w:tab w:val="left" w:pos="900"/>
        </w:tabs>
        <w:ind w:firstLine="450"/>
        <w:rPr>
          <w:rFonts w:ascii="Times New Roman" w:hAnsi="Times New Roman" w:cs="Times New Roman"/>
          <w:sz w:val="22"/>
          <w:szCs w:val="22"/>
        </w:rPr>
      </w:pPr>
      <w:r w:rsidRPr="00DD5502">
        <w:rPr>
          <w:rFonts w:ascii="Times New Roman" w:hAnsi="Times New Roman" w:cs="Times New Roman"/>
          <w:sz w:val="22"/>
          <w:szCs w:val="22"/>
        </w:rPr>
        <w:endnoteRef/>
      </w:r>
      <w:r w:rsidRPr="00DD5502">
        <w:rPr>
          <w:rFonts w:ascii="Times New Roman" w:hAnsi="Times New Roman" w:cs="Times New Roman"/>
          <w:sz w:val="22"/>
          <w:szCs w:val="22"/>
        </w:rPr>
        <w:t xml:space="preserve">. </w:t>
      </w:r>
      <w:r w:rsidRPr="00DD5502">
        <w:rPr>
          <w:rFonts w:ascii="Times New Roman" w:hAnsi="Times New Roman" w:cs="Times New Roman"/>
          <w:sz w:val="22"/>
          <w:szCs w:val="22"/>
        </w:rPr>
        <w:tab/>
        <w:t>The definition of “official capacity” is taken from Wis JI–Criminal 915. See the Comment to that instruction for further discussion.</w:t>
      </w:r>
    </w:p>
    <w:p w14:paraId="14910452" w14:textId="77777777" w:rsidR="008A3320" w:rsidRPr="00DD5502" w:rsidRDefault="008A3320">
      <w:pPr>
        <w:pStyle w:val="EndnoteText"/>
        <w:rPr>
          <w:sz w:val="22"/>
          <w:szCs w:val="22"/>
        </w:rPr>
      </w:pPr>
    </w:p>
  </w:endnote>
  <w:endnote w:id="9">
    <w:p w14:paraId="413562FB" w14:textId="77777777" w:rsidR="002F7093" w:rsidRPr="00DD5502" w:rsidRDefault="002F7093" w:rsidP="002F7093">
      <w:pPr>
        <w:pStyle w:val="EndnoteText"/>
        <w:tabs>
          <w:tab w:val="left" w:pos="900"/>
        </w:tabs>
        <w:ind w:firstLine="450"/>
        <w:jc w:val="both"/>
        <w:rPr>
          <w:rFonts w:ascii="Times New Roman" w:hAnsi="Times New Roman" w:cs="Times New Roman"/>
          <w:sz w:val="22"/>
          <w:szCs w:val="22"/>
        </w:rPr>
      </w:pPr>
      <w:r w:rsidRPr="00DD5502">
        <w:rPr>
          <w:rFonts w:ascii="Times New Roman" w:hAnsi="Times New Roman" w:cs="Times New Roman"/>
          <w:sz w:val="22"/>
          <w:szCs w:val="22"/>
        </w:rPr>
        <w:endnoteRef/>
      </w:r>
      <w:r w:rsidRPr="00DD5502">
        <w:rPr>
          <w:rFonts w:ascii="Times New Roman" w:hAnsi="Times New Roman" w:cs="Times New Roman"/>
          <w:sz w:val="22"/>
          <w:szCs w:val="22"/>
        </w:rPr>
        <w:t xml:space="preserve">. </w:t>
      </w:r>
      <w:r w:rsidRPr="00DD5502">
        <w:rPr>
          <w:rFonts w:ascii="Times New Roman" w:hAnsi="Times New Roman" w:cs="Times New Roman"/>
          <w:sz w:val="22"/>
          <w:szCs w:val="22"/>
        </w:rPr>
        <w:tab/>
        <w:t>Recklessness requires a subjective mental state: the defendant must actually (in his or her own mind) be aware of the risk created by the conduct. The statutory definition of “recklessness” clarifies that subjective awareness of the risk is required. See Wis. Stat. § 939.24.</w:t>
      </w:r>
    </w:p>
    <w:p w14:paraId="38231DD6" w14:textId="77777777" w:rsidR="002F7093" w:rsidRPr="00DD5502" w:rsidRDefault="002F7093" w:rsidP="002F7093">
      <w:pPr>
        <w:pStyle w:val="EndnoteText"/>
        <w:jc w:val="both"/>
        <w:rPr>
          <w:rFonts w:ascii="Times New Roman" w:hAnsi="Times New Roman" w:cs="Times New Roman"/>
          <w:sz w:val="22"/>
          <w:szCs w:val="22"/>
        </w:rPr>
      </w:pPr>
    </w:p>
  </w:endnote>
  <w:endnote w:id="10">
    <w:p w14:paraId="04D8E795" w14:textId="75D2977E" w:rsidR="002F7093" w:rsidRPr="00DD5502" w:rsidRDefault="002F7093" w:rsidP="002F7093">
      <w:pPr>
        <w:pStyle w:val="EndnoteText"/>
        <w:tabs>
          <w:tab w:val="left" w:pos="900"/>
        </w:tabs>
        <w:ind w:firstLine="450"/>
        <w:rPr>
          <w:rFonts w:ascii="Times New Roman" w:hAnsi="Times New Roman" w:cs="Times New Roman"/>
          <w:sz w:val="22"/>
          <w:szCs w:val="22"/>
        </w:rPr>
      </w:pPr>
      <w:r w:rsidRPr="00DD5502">
        <w:rPr>
          <w:rFonts w:ascii="Times New Roman" w:hAnsi="Times New Roman" w:cs="Times New Roman"/>
          <w:sz w:val="22"/>
          <w:szCs w:val="22"/>
        </w:rPr>
        <w:endnoteRef/>
      </w:r>
      <w:r w:rsidRPr="00DD5502">
        <w:rPr>
          <w:rFonts w:ascii="Times New Roman" w:hAnsi="Times New Roman" w:cs="Times New Roman"/>
          <w:sz w:val="22"/>
          <w:szCs w:val="22"/>
        </w:rPr>
        <w:t xml:space="preserve">. </w:t>
      </w:r>
      <w:r w:rsidRPr="00DD5502">
        <w:rPr>
          <w:rFonts w:ascii="Times New Roman" w:hAnsi="Times New Roman" w:cs="Times New Roman"/>
          <w:sz w:val="22"/>
          <w:szCs w:val="22"/>
        </w:rPr>
        <w:tab/>
        <w:t xml:space="preserve">See </w:t>
      </w:r>
      <w:r w:rsidRPr="00DD5502">
        <w:rPr>
          <w:rFonts w:ascii="Times New Roman" w:hAnsi="Times New Roman" w:cs="Times New Roman"/>
          <w:sz w:val="22"/>
          <w:szCs w:val="22"/>
          <w:u w:val="single"/>
        </w:rPr>
        <w:t>Counterman v. Colorado</w:t>
      </w:r>
      <w:r w:rsidRPr="00DD5502">
        <w:rPr>
          <w:rFonts w:ascii="Times New Roman" w:hAnsi="Times New Roman" w:cs="Times New Roman"/>
          <w:sz w:val="22"/>
          <w:szCs w:val="22"/>
        </w:rPr>
        <w:t xml:space="preserve">, 600 U.S. 66, </w:t>
      </w:r>
      <w:r w:rsidRPr="00DD5502">
        <w:rPr>
          <w:rFonts w:ascii="Times New Roman" w:hAnsi="Times New Roman" w:cs="Times New Roman"/>
          <w:sz w:val="22"/>
          <w:szCs w:val="22"/>
          <w:u w:val="single"/>
        </w:rPr>
        <w:t>supra</w:t>
      </w:r>
      <w:r w:rsidRPr="00DD5502">
        <w:rPr>
          <w:rFonts w:ascii="Times New Roman" w:hAnsi="Times New Roman" w:cs="Times New Roman"/>
          <w:sz w:val="22"/>
          <w:szCs w:val="22"/>
        </w:rPr>
        <w:t xml:space="preserve">, at 79. </w:t>
      </w:r>
    </w:p>
    <w:p w14:paraId="72448361" w14:textId="77777777" w:rsidR="002F7093" w:rsidRPr="00DD5502" w:rsidRDefault="002F7093" w:rsidP="002F7093">
      <w:pPr>
        <w:pStyle w:val="EndnoteText"/>
        <w:tabs>
          <w:tab w:val="left" w:pos="900"/>
        </w:tabs>
        <w:ind w:firstLine="450"/>
        <w:rPr>
          <w:rFonts w:ascii="Times New Roman" w:hAnsi="Times New Roman" w:cs="Times New Roman"/>
          <w:sz w:val="22"/>
          <w:szCs w:val="22"/>
        </w:rPr>
      </w:pPr>
    </w:p>
  </w:endnote>
  <w:endnote w:id="11">
    <w:p w14:paraId="1A3FA261" w14:textId="0723C3A6" w:rsidR="0058755B" w:rsidRPr="0058755B" w:rsidRDefault="0058755B" w:rsidP="0058755B">
      <w:pPr>
        <w:pStyle w:val="NoSpacing"/>
        <w:tabs>
          <w:tab w:val="left" w:pos="900"/>
        </w:tabs>
        <w:ind w:firstLine="450"/>
        <w:jc w:val="both"/>
        <w:rPr>
          <w:rFonts w:ascii="Times New Roman" w:hAnsi="Times New Roman" w:cs="Times New Roman"/>
        </w:rPr>
      </w:pPr>
      <w:r w:rsidRPr="00DD5502">
        <w:rPr>
          <w:rFonts w:ascii="Times New Roman" w:hAnsi="Times New Roman" w:cs="Times New Roman"/>
        </w:rPr>
        <w:endnoteRef/>
      </w:r>
      <w:r w:rsidRPr="00DD5502">
        <w:rPr>
          <w:rFonts w:ascii="Times New Roman" w:hAnsi="Times New Roman" w:cs="Times New Roman"/>
        </w:rPr>
        <w:t>.</w:t>
      </w:r>
      <w:r w:rsidRPr="00DD5502">
        <w:rPr>
          <w:rFonts w:ascii="Times New Roman" w:hAnsi="Times New Roman" w:cs="Times New Roman"/>
        </w:rPr>
        <w:tab/>
        <w:t>If the definition of “without consent” is believed to be necessary, see Wis JI–Criminal 948, which provides an instruction based on the definition provided in § 939.22(48). That definition provides that “without consent” means “no consent in fact” or that consent was given because of fear, a claim of legal authority by the defendant, or misunderstanding.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6BDC3" w14:textId="77777777" w:rsidR="00B67661" w:rsidRDefault="00B67661" w:rsidP="00B67661">
    <w:pPr>
      <w:pStyle w:val="Footer"/>
      <w:jc w:val="both"/>
      <w:rPr>
        <w:rFonts w:ascii="Arial" w:hAnsi="Arial" w:cs="Arial"/>
        <w:sz w:val="20"/>
        <w:szCs w:val="20"/>
      </w:rPr>
    </w:pPr>
  </w:p>
  <w:p w14:paraId="5001F7BB" w14:textId="78AA1B96" w:rsidR="00B67661" w:rsidRPr="00B67661" w:rsidRDefault="00B67661" w:rsidP="00B67661">
    <w:pPr>
      <w:pStyle w:val="Footer"/>
      <w:jc w:val="both"/>
      <w:rPr>
        <w:rFonts w:ascii="Arial" w:hAnsi="Arial" w:cs="Arial"/>
        <w:sz w:val="20"/>
        <w:szCs w:val="20"/>
      </w:rPr>
    </w:pPr>
    <w:r w:rsidRPr="00B67661">
      <w:rPr>
        <w:rFonts w:ascii="Arial" w:hAnsi="Arial" w:cs="Arial"/>
        <w:sz w:val="20"/>
        <w:szCs w:val="20"/>
      </w:rPr>
      <w:t xml:space="preserve">Wisconsin Court System, </w:t>
    </w:r>
    <w:r w:rsidR="00DD5502">
      <w:rPr>
        <w:rFonts w:ascii="Arial" w:hAnsi="Arial" w:cs="Arial"/>
        <w:sz w:val="20"/>
        <w:szCs w:val="20"/>
      </w:rPr>
      <w:t>7</w:t>
    </w:r>
    <w:r w:rsidRPr="00B67661">
      <w:rPr>
        <w:rFonts w:ascii="Arial" w:hAnsi="Arial" w:cs="Arial"/>
        <w:sz w:val="20"/>
        <w:szCs w:val="20"/>
      </w:rPr>
      <w:t>/2026</w:t>
    </w:r>
    <w:r w:rsidRPr="00B67661">
      <w:rPr>
        <w:rFonts w:ascii="Arial" w:hAnsi="Arial" w:cs="Arial"/>
        <w:sz w:val="20"/>
        <w:szCs w:val="20"/>
      </w:rPr>
      <w:tab/>
    </w:r>
    <w:r w:rsidRPr="00B67661">
      <w:rPr>
        <w:rFonts w:ascii="Arial" w:hAnsi="Arial" w:cs="Arial"/>
        <w:sz w:val="20"/>
        <w:szCs w:val="20"/>
      </w:rPr>
      <w:tab/>
      <w:t>(</w:t>
    </w:r>
    <w:r w:rsidR="00DD5502">
      <w:rPr>
        <w:rFonts w:ascii="Arial" w:hAnsi="Arial" w:cs="Arial"/>
        <w:sz w:val="20"/>
        <w:szCs w:val="20"/>
      </w:rPr>
      <w:t>Release No. 71</w:t>
    </w:r>
    <w:r w:rsidRPr="00B67661">
      <w:rPr>
        <w:rFonts w:ascii="Arial" w:hAnsi="Arial" w:cs="Arial"/>
        <w:sz w:val="20"/>
        <w:szCs w:val="20"/>
      </w:rPr>
      <w:t>)</w:t>
    </w:r>
  </w:p>
  <w:sdt>
    <w:sdtPr>
      <w:rPr>
        <w:rFonts w:ascii="Arial" w:hAnsi="Arial" w:cs="Arial"/>
        <w:sz w:val="20"/>
        <w:szCs w:val="20"/>
      </w:rPr>
      <w:id w:val="-947232268"/>
      <w:docPartObj>
        <w:docPartGallery w:val="Page Numbers (Bottom of Page)"/>
        <w:docPartUnique/>
      </w:docPartObj>
    </w:sdtPr>
    <w:sdtEndPr>
      <w:rPr>
        <w:noProof/>
      </w:rPr>
    </w:sdtEndPr>
    <w:sdtContent>
      <w:p w14:paraId="0179EE8E" w14:textId="13D0E586" w:rsidR="00B67661" w:rsidRPr="00B67661" w:rsidRDefault="00B67661">
        <w:pPr>
          <w:pStyle w:val="Footer"/>
          <w:jc w:val="center"/>
          <w:rPr>
            <w:rFonts w:ascii="Arial" w:hAnsi="Arial" w:cs="Arial"/>
            <w:sz w:val="20"/>
            <w:szCs w:val="20"/>
          </w:rPr>
        </w:pPr>
        <w:r w:rsidRPr="00B67661">
          <w:rPr>
            <w:rFonts w:ascii="Arial" w:hAnsi="Arial" w:cs="Arial"/>
            <w:sz w:val="20"/>
            <w:szCs w:val="20"/>
          </w:rPr>
          <w:fldChar w:fldCharType="begin"/>
        </w:r>
        <w:r w:rsidRPr="00B67661">
          <w:rPr>
            <w:rFonts w:ascii="Arial" w:hAnsi="Arial" w:cs="Arial"/>
            <w:sz w:val="20"/>
            <w:szCs w:val="20"/>
          </w:rPr>
          <w:instrText xml:space="preserve"> PAGE   \* MERGEFORMAT </w:instrText>
        </w:r>
        <w:r w:rsidRPr="00B67661">
          <w:rPr>
            <w:rFonts w:ascii="Arial" w:hAnsi="Arial" w:cs="Arial"/>
            <w:sz w:val="20"/>
            <w:szCs w:val="20"/>
          </w:rPr>
          <w:fldChar w:fldCharType="separate"/>
        </w:r>
        <w:r w:rsidRPr="00B67661">
          <w:rPr>
            <w:rFonts w:ascii="Arial" w:hAnsi="Arial" w:cs="Arial"/>
            <w:noProof/>
            <w:sz w:val="20"/>
            <w:szCs w:val="20"/>
          </w:rPr>
          <w:t>2</w:t>
        </w:r>
        <w:r w:rsidRPr="00B67661">
          <w:rPr>
            <w:rFonts w:ascii="Arial" w:hAnsi="Arial" w:cs="Arial"/>
            <w:noProof/>
            <w:sz w:val="20"/>
            <w:szCs w:val="20"/>
          </w:rPr>
          <w:fldChar w:fldCharType="end"/>
        </w:r>
      </w:p>
    </w:sdtContent>
  </w:sdt>
  <w:p w14:paraId="00FC6413" w14:textId="77777777" w:rsidR="00B67661" w:rsidRDefault="00B67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FFB12" w14:textId="77777777" w:rsidR="007155FC" w:rsidRDefault="007155FC" w:rsidP="007155FC">
      <w:pPr>
        <w:spacing w:after="0" w:line="240" w:lineRule="auto"/>
      </w:pPr>
      <w:r>
        <w:separator/>
      </w:r>
    </w:p>
  </w:footnote>
  <w:footnote w:type="continuationSeparator" w:id="0">
    <w:p w14:paraId="7DF61C0F" w14:textId="77777777" w:rsidR="007155FC" w:rsidRDefault="007155FC" w:rsidP="00715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3C90" w14:textId="77777777" w:rsidR="007155FC" w:rsidRDefault="007155FC" w:rsidP="007155F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4C885C26" w14:textId="1ED65DA5" w:rsidR="007155FC" w:rsidRDefault="007155FC" w:rsidP="007155F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A32148">
      <w:rPr>
        <w:rFonts w:ascii="Arial" w:eastAsia="Times New Roman" w:hAnsi="Arial" w:cs="Arial"/>
        <w:b/>
        <w:bCs/>
        <w:sz w:val="28"/>
        <w:szCs w:val="28"/>
      </w:rPr>
      <w:t>124</w:t>
    </w:r>
    <w:r>
      <w:rPr>
        <w:rFonts w:ascii="Arial" w:eastAsia="Times New Roman" w:hAnsi="Arial" w:cs="Arial"/>
        <w:b/>
        <w:bCs/>
        <w:sz w:val="28"/>
        <w:szCs w:val="28"/>
      </w:rPr>
      <w:t>7C</w:t>
    </w:r>
    <w:r w:rsidRPr="00A32148">
      <w:rPr>
        <w:rFonts w:ascii="Arial" w:eastAsia="Times New Roman" w:hAnsi="Arial" w:cs="Arial"/>
        <w:b/>
        <w:bCs/>
        <w:sz w:val="28"/>
        <w:szCs w:val="28"/>
      </w:rPr>
      <w:tab/>
      <w:t>WIS JI</w:t>
    </w:r>
    <w:r w:rsidRPr="00A32148">
      <w:rPr>
        <w:rFonts w:ascii="Arial" w:eastAsia="Times New Roman" w:hAnsi="Arial" w:cs="Arial"/>
        <w:b/>
        <w:bCs/>
        <w:sz w:val="28"/>
        <w:szCs w:val="28"/>
      </w:rPr>
      <w:noBreakHyphen/>
      <w:t>CRIMINAL</w:t>
    </w:r>
    <w:r w:rsidRPr="00A32148">
      <w:rPr>
        <w:rFonts w:ascii="Arial" w:eastAsia="Times New Roman" w:hAnsi="Arial" w:cs="Arial"/>
        <w:b/>
        <w:bCs/>
        <w:sz w:val="28"/>
        <w:szCs w:val="28"/>
      </w:rPr>
      <w:tab/>
      <w:t>124</w:t>
    </w:r>
    <w:r>
      <w:rPr>
        <w:rFonts w:ascii="Arial" w:eastAsia="Times New Roman" w:hAnsi="Arial" w:cs="Arial"/>
        <w:b/>
        <w:bCs/>
        <w:sz w:val="28"/>
        <w:szCs w:val="28"/>
      </w:rPr>
      <w:t>7C</w:t>
    </w:r>
  </w:p>
  <w:p w14:paraId="3D4277E8" w14:textId="39FEC5A4" w:rsidR="007155FC" w:rsidRDefault="007155FC" w:rsidP="007155F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DF0ED8E" w14:textId="77777777" w:rsidR="007155FC" w:rsidRPr="007155FC" w:rsidRDefault="007155FC" w:rsidP="007155F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B356AF"/>
    <w:multiLevelType w:val="hybridMultilevel"/>
    <w:tmpl w:val="AB127E28"/>
    <w:lvl w:ilvl="0" w:tplc="29AAAE3E">
      <w:start w:val="1"/>
      <w:numFmt w:val="decimal"/>
      <w:lvlText w:val="%1."/>
      <w:lvlJc w:val="left"/>
      <w:pPr>
        <w:ind w:left="810" w:hanging="360"/>
      </w:pPr>
      <w:rPr>
        <w:rFonts w:hint="default"/>
        <w:sz w:val="26"/>
        <w:szCs w:val="26"/>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62A06824"/>
    <w:multiLevelType w:val="hybridMultilevel"/>
    <w:tmpl w:val="80B2915E"/>
    <w:lvl w:ilvl="0" w:tplc="CCF45244">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FC"/>
    <w:rsid w:val="000432A8"/>
    <w:rsid w:val="000D26FC"/>
    <w:rsid w:val="00135DE1"/>
    <w:rsid w:val="001540AF"/>
    <w:rsid w:val="001A4EEA"/>
    <w:rsid w:val="002452AB"/>
    <w:rsid w:val="002E1C4E"/>
    <w:rsid w:val="002E67A0"/>
    <w:rsid w:val="002F7093"/>
    <w:rsid w:val="00360966"/>
    <w:rsid w:val="003C2B0C"/>
    <w:rsid w:val="004E2CA4"/>
    <w:rsid w:val="0058755B"/>
    <w:rsid w:val="00610D46"/>
    <w:rsid w:val="00664225"/>
    <w:rsid w:val="00710358"/>
    <w:rsid w:val="00714A2C"/>
    <w:rsid w:val="007155FC"/>
    <w:rsid w:val="00763BBA"/>
    <w:rsid w:val="00770250"/>
    <w:rsid w:val="007D09AF"/>
    <w:rsid w:val="00800753"/>
    <w:rsid w:val="00824449"/>
    <w:rsid w:val="0084523D"/>
    <w:rsid w:val="008A3320"/>
    <w:rsid w:val="008A6B5B"/>
    <w:rsid w:val="00932226"/>
    <w:rsid w:val="00936249"/>
    <w:rsid w:val="0098080A"/>
    <w:rsid w:val="009A6997"/>
    <w:rsid w:val="00A020F9"/>
    <w:rsid w:val="00AC512A"/>
    <w:rsid w:val="00AE77EA"/>
    <w:rsid w:val="00B67661"/>
    <w:rsid w:val="00B94FBC"/>
    <w:rsid w:val="00BE1C41"/>
    <w:rsid w:val="00C052B1"/>
    <w:rsid w:val="00C55C46"/>
    <w:rsid w:val="00C8001D"/>
    <w:rsid w:val="00C80AC6"/>
    <w:rsid w:val="00CB756B"/>
    <w:rsid w:val="00CC5566"/>
    <w:rsid w:val="00D47B42"/>
    <w:rsid w:val="00D72F4F"/>
    <w:rsid w:val="00DB6259"/>
    <w:rsid w:val="00DD5502"/>
    <w:rsid w:val="00E76370"/>
    <w:rsid w:val="00EE2D97"/>
    <w:rsid w:val="00FE6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F27E7"/>
  <w15:chartTrackingRefBased/>
  <w15:docId w15:val="{AD0B904E-AE37-4D8C-ADDB-23AEB43F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5FC"/>
  </w:style>
  <w:style w:type="paragraph" w:styleId="Footer">
    <w:name w:val="footer"/>
    <w:basedOn w:val="Normal"/>
    <w:link w:val="FooterChar"/>
    <w:uiPriority w:val="99"/>
    <w:unhideWhenUsed/>
    <w:rsid w:val="00715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5FC"/>
  </w:style>
  <w:style w:type="paragraph" w:styleId="NoSpacing">
    <w:name w:val="No Spacing"/>
    <w:uiPriority w:val="1"/>
    <w:qFormat/>
    <w:rsid w:val="007155FC"/>
    <w:pPr>
      <w:spacing w:after="0" w:line="240" w:lineRule="auto"/>
    </w:pPr>
  </w:style>
  <w:style w:type="character" w:styleId="LineNumber">
    <w:name w:val="line number"/>
    <w:basedOn w:val="DefaultParagraphFont"/>
    <w:uiPriority w:val="99"/>
    <w:semiHidden/>
    <w:unhideWhenUsed/>
    <w:rsid w:val="007155FC"/>
  </w:style>
  <w:style w:type="paragraph" w:styleId="EndnoteText">
    <w:name w:val="endnote text"/>
    <w:basedOn w:val="Normal"/>
    <w:link w:val="EndnoteTextChar"/>
    <w:uiPriority w:val="99"/>
    <w:unhideWhenUsed/>
    <w:rsid w:val="007155FC"/>
    <w:pPr>
      <w:spacing w:after="0" w:line="240" w:lineRule="auto"/>
    </w:pPr>
    <w:rPr>
      <w:sz w:val="20"/>
      <w:szCs w:val="20"/>
    </w:rPr>
  </w:style>
  <w:style w:type="character" w:customStyle="1" w:styleId="EndnoteTextChar">
    <w:name w:val="Endnote Text Char"/>
    <w:basedOn w:val="DefaultParagraphFont"/>
    <w:link w:val="EndnoteText"/>
    <w:uiPriority w:val="99"/>
    <w:rsid w:val="007155FC"/>
    <w:rPr>
      <w:sz w:val="20"/>
      <w:szCs w:val="20"/>
    </w:rPr>
  </w:style>
  <w:style w:type="character" w:styleId="EndnoteReference">
    <w:name w:val="endnote reference"/>
    <w:basedOn w:val="DefaultParagraphFont"/>
    <w:uiPriority w:val="99"/>
    <w:semiHidden/>
    <w:unhideWhenUsed/>
    <w:rsid w:val="007155FC"/>
    <w:rPr>
      <w:vertAlign w:val="superscript"/>
    </w:rPr>
  </w:style>
  <w:style w:type="paragraph" w:styleId="ListParagraph">
    <w:name w:val="List Paragraph"/>
    <w:basedOn w:val="Normal"/>
    <w:uiPriority w:val="34"/>
    <w:qFormat/>
    <w:rsid w:val="00B676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8FA74-4B9F-4DB9-8B7D-65CC95B66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31</cp:revision>
  <dcterms:created xsi:type="dcterms:W3CDTF">2026-07-10T17:25:00Z</dcterms:created>
  <dcterms:modified xsi:type="dcterms:W3CDTF">2026-07-10T19:59:00Z</dcterms:modified>
</cp:coreProperties>
</file>