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E9320" w14:textId="580FF79B" w:rsidR="00D8509B" w:rsidRPr="00046B41" w:rsidRDefault="007761C2" w:rsidP="00126BFE">
      <w:pPr>
        <w:tabs>
          <w:tab w:val="left" w:pos="1080"/>
          <w:tab w:val="left" w:pos="2160"/>
          <w:tab w:val="left" w:pos="2880"/>
          <w:tab w:val="left" w:pos="3600"/>
          <w:tab w:val="left" w:pos="4320"/>
          <w:tab w:val="left" w:pos="5040"/>
          <w:tab w:val="left" w:pos="5760"/>
        </w:tabs>
        <w:autoSpaceDE w:val="0"/>
        <w:autoSpaceDN w:val="0"/>
        <w:adjustRightInd w:val="0"/>
        <w:spacing w:after="0" w:line="240" w:lineRule="auto"/>
        <w:ind w:left="1080" w:hanging="1080"/>
        <w:jc w:val="both"/>
        <w:rPr>
          <w:rFonts w:ascii="Times New Roman" w:eastAsia="Times New Roman" w:hAnsi="Times New Roman" w:cs="Times New Roman"/>
          <w:b/>
          <w:bCs/>
          <w:sz w:val="26"/>
          <w:szCs w:val="26"/>
        </w:rPr>
      </w:pPr>
      <w:r w:rsidRPr="00046B41">
        <w:rPr>
          <w:rFonts w:ascii="Times New Roman" w:eastAsia="Times New Roman" w:hAnsi="Times New Roman" w:cs="Times New Roman"/>
          <w:b/>
          <w:bCs/>
          <w:sz w:val="26"/>
          <w:szCs w:val="26"/>
        </w:rPr>
        <w:t>1249</w:t>
      </w:r>
      <w:r w:rsidR="00D8509B" w:rsidRPr="00046B41">
        <w:rPr>
          <w:rFonts w:ascii="Times New Roman" w:eastAsia="Times New Roman" w:hAnsi="Times New Roman" w:cs="Times New Roman"/>
          <w:b/>
          <w:bCs/>
          <w:sz w:val="26"/>
          <w:szCs w:val="26"/>
        </w:rPr>
        <w:t>B</w:t>
      </w:r>
      <w:r w:rsidR="00D8509B" w:rsidRPr="00046B41">
        <w:rPr>
          <w:rFonts w:ascii="Times New Roman" w:eastAsia="Times New Roman" w:hAnsi="Times New Roman" w:cs="Times New Roman"/>
          <w:b/>
          <w:bCs/>
          <w:sz w:val="26"/>
          <w:szCs w:val="26"/>
        </w:rPr>
        <w:tab/>
        <w:t>PHYSICAL ABUSE OF AN ELDER PERSON: INTENTIONAL CAUSATION OF BODILY HARM — § 940.198(2)(b)</w:t>
      </w:r>
    </w:p>
    <w:p w14:paraId="045EF278" w14:textId="1405C29C" w:rsidR="00D8509B" w:rsidRDefault="00D8509B" w:rsidP="00D8509B">
      <w:pPr>
        <w:pStyle w:val="NoSpacing"/>
        <w:rPr>
          <w:rFonts w:ascii="Times New Roman" w:hAnsi="Times New Roman" w:cs="Times New Roman"/>
          <w:sz w:val="26"/>
          <w:szCs w:val="26"/>
        </w:rPr>
      </w:pPr>
    </w:p>
    <w:p w14:paraId="3C079471" w14:textId="77777777" w:rsidR="005241E4" w:rsidRPr="005241E4" w:rsidRDefault="005241E4" w:rsidP="00D8509B">
      <w:pPr>
        <w:pStyle w:val="NoSpacing"/>
        <w:rPr>
          <w:rFonts w:ascii="Times New Roman" w:hAnsi="Times New Roman" w:cs="Times New Roman"/>
          <w:sz w:val="26"/>
          <w:szCs w:val="26"/>
        </w:rPr>
      </w:pPr>
    </w:p>
    <w:p w14:paraId="49888FC7" w14:textId="77777777" w:rsidR="00D8509B" w:rsidRPr="00046B41" w:rsidRDefault="00D8509B" w:rsidP="00D8509B">
      <w:pPr>
        <w:widowControl w:val="0"/>
        <w:autoSpaceDE w:val="0"/>
        <w:autoSpaceDN w:val="0"/>
        <w:adjustRightInd w:val="0"/>
        <w:spacing w:after="0" w:line="480" w:lineRule="auto"/>
        <w:jc w:val="center"/>
        <w:rPr>
          <w:rFonts w:ascii="Times New Roman" w:eastAsia="Times New Roman" w:hAnsi="Times New Roman" w:cs="Times New Roman"/>
          <w:b/>
          <w:sz w:val="26"/>
          <w:szCs w:val="26"/>
        </w:rPr>
      </w:pPr>
      <w:r w:rsidRPr="00046B41">
        <w:rPr>
          <w:rFonts w:ascii="Times New Roman" w:eastAsia="Times New Roman" w:hAnsi="Times New Roman" w:cs="Times New Roman"/>
          <w:b/>
          <w:sz w:val="26"/>
          <w:szCs w:val="26"/>
        </w:rPr>
        <w:t>Statutory Definition of the Crime</w:t>
      </w:r>
    </w:p>
    <w:p w14:paraId="1700A940" w14:textId="77777777" w:rsidR="00D8509B" w:rsidRPr="00046B41" w:rsidRDefault="00D8509B" w:rsidP="005241E4">
      <w:pPr>
        <w:autoSpaceDE w:val="0"/>
        <w:autoSpaceDN w:val="0"/>
        <w:adjustRightInd w:val="0"/>
        <w:spacing w:after="0" w:line="480" w:lineRule="auto"/>
        <w:ind w:firstLine="450"/>
        <w:jc w:val="both"/>
        <w:rPr>
          <w:rFonts w:ascii="Times New Roman" w:hAnsi="Times New Roman" w:cs="Times New Roman"/>
          <w:sz w:val="26"/>
          <w:szCs w:val="26"/>
        </w:rPr>
      </w:pPr>
      <w:r w:rsidRPr="00046B41">
        <w:rPr>
          <w:rFonts w:ascii="Times New Roman" w:eastAsia="Times New Roman" w:hAnsi="Times New Roman" w:cs="Times New Roman"/>
          <w:sz w:val="26"/>
          <w:szCs w:val="26"/>
        </w:rPr>
        <w:t>Physical abuse of an elder person</w:t>
      </w:r>
      <w:r w:rsidRPr="00046B41">
        <w:rPr>
          <w:rFonts w:ascii="Times New Roman" w:eastAsia="Times New Roman" w:hAnsi="Times New Roman" w:cs="Times New Roman"/>
          <w:sz w:val="26"/>
          <w:szCs w:val="26"/>
          <w:vertAlign w:val="superscript"/>
        </w:rPr>
        <w:t>1</w:t>
      </w:r>
      <w:r w:rsidRPr="00046B41">
        <w:rPr>
          <w:rFonts w:ascii="Times New Roman" w:eastAsia="Times New Roman" w:hAnsi="Times New Roman" w:cs="Times New Roman"/>
          <w:sz w:val="26"/>
          <w:szCs w:val="26"/>
        </w:rPr>
        <w:t>, as defined in § 940.198(2)(b) of the Criminal Code of Wisconsin, is committed by one who</w:t>
      </w:r>
      <w:r w:rsidRPr="00046B41">
        <w:rPr>
          <w:rFonts w:ascii="Times New Roman" w:hAnsi="Times New Roman" w:cs="Times New Roman"/>
          <w:sz w:val="26"/>
          <w:szCs w:val="26"/>
        </w:rPr>
        <w:t xml:space="preserve"> intentionally causes bodily harm to an</w:t>
      </w:r>
      <w:r w:rsidRPr="00046B41">
        <w:rPr>
          <w:rFonts w:ascii="Times New Roman" w:eastAsia="Times New Roman" w:hAnsi="Times New Roman" w:cs="Times New Roman"/>
          <w:sz w:val="26"/>
          <w:szCs w:val="26"/>
        </w:rPr>
        <w:t xml:space="preserve"> </w:t>
      </w:r>
      <w:r w:rsidRPr="00046B41">
        <w:rPr>
          <w:rFonts w:ascii="Times New Roman" w:hAnsi="Times New Roman" w:cs="Times New Roman"/>
          <w:sz w:val="26"/>
          <w:szCs w:val="26"/>
        </w:rPr>
        <w:t>elder person.</w:t>
      </w:r>
    </w:p>
    <w:p w14:paraId="0F69BB91" w14:textId="77777777" w:rsidR="00D8509B" w:rsidRPr="00046B41" w:rsidRDefault="00D8509B" w:rsidP="00D8509B">
      <w:pPr>
        <w:widowControl w:val="0"/>
        <w:autoSpaceDE w:val="0"/>
        <w:autoSpaceDN w:val="0"/>
        <w:adjustRightInd w:val="0"/>
        <w:spacing w:after="0" w:line="480" w:lineRule="auto"/>
        <w:jc w:val="center"/>
        <w:rPr>
          <w:rFonts w:ascii="Times New Roman" w:eastAsia="Times New Roman" w:hAnsi="Times New Roman" w:cs="Times New Roman"/>
          <w:b/>
          <w:sz w:val="26"/>
          <w:szCs w:val="26"/>
        </w:rPr>
      </w:pPr>
      <w:r w:rsidRPr="00046B41">
        <w:rPr>
          <w:rFonts w:ascii="Times New Roman" w:eastAsia="Times New Roman" w:hAnsi="Times New Roman" w:cs="Times New Roman"/>
          <w:b/>
          <w:sz w:val="26"/>
          <w:szCs w:val="26"/>
        </w:rPr>
        <w:t>State’s Burden of Proof</w:t>
      </w:r>
    </w:p>
    <w:p w14:paraId="664D6FCF" w14:textId="77777777" w:rsidR="00D8509B" w:rsidRPr="00046B41" w:rsidRDefault="00D8509B" w:rsidP="005241E4">
      <w:pPr>
        <w:widowControl w:val="0"/>
        <w:autoSpaceDE w:val="0"/>
        <w:autoSpaceDN w:val="0"/>
        <w:adjustRightInd w:val="0"/>
        <w:spacing w:after="0" w:line="480" w:lineRule="auto"/>
        <w:ind w:firstLine="450"/>
        <w:jc w:val="both"/>
        <w:rPr>
          <w:rFonts w:ascii="Times New Roman" w:eastAsia="Times New Roman" w:hAnsi="Times New Roman" w:cs="Times New Roman"/>
          <w:sz w:val="26"/>
          <w:szCs w:val="26"/>
        </w:rPr>
      </w:pPr>
      <w:r w:rsidRPr="00046B41">
        <w:rPr>
          <w:rFonts w:ascii="Times New Roman" w:eastAsia="Times New Roman" w:hAnsi="Times New Roman" w:cs="Times New Roman"/>
          <w:sz w:val="26"/>
          <w:szCs w:val="26"/>
        </w:rPr>
        <w:t>Before you may find the defendant guilty of this offense, the State must prove by evidence which satisfies you beyond a reasonable doubt that the following three elements were present.</w:t>
      </w:r>
    </w:p>
    <w:p w14:paraId="43C732A3" w14:textId="77777777" w:rsidR="00D8509B" w:rsidRPr="00046B41" w:rsidRDefault="00D8509B" w:rsidP="00D8509B">
      <w:pPr>
        <w:widowControl w:val="0"/>
        <w:autoSpaceDE w:val="0"/>
        <w:autoSpaceDN w:val="0"/>
        <w:adjustRightInd w:val="0"/>
        <w:spacing w:after="0" w:line="480" w:lineRule="auto"/>
        <w:jc w:val="center"/>
        <w:rPr>
          <w:rFonts w:ascii="Times New Roman" w:eastAsia="Times New Roman" w:hAnsi="Times New Roman" w:cs="Times New Roman"/>
          <w:b/>
          <w:sz w:val="26"/>
          <w:szCs w:val="26"/>
        </w:rPr>
      </w:pPr>
      <w:r w:rsidRPr="00046B41">
        <w:rPr>
          <w:rFonts w:ascii="Times New Roman" w:hAnsi="Times New Roman" w:cs="Times New Roman"/>
          <w:b/>
          <w:sz w:val="26"/>
          <w:szCs w:val="26"/>
        </w:rPr>
        <w:t>Elements of the Crime That the State Must Prove</w:t>
      </w:r>
    </w:p>
    <w:p w14:paraId="4BEE7A45" w14:textId="77777777" w:rsidR="00D8509B" w:rsidRPr="00046B41" w:rsidRDefault="00D8509B" w:rsidP="00D8509B">
      <w:pPr>
        <w:pStyle w:val="NoSpacing"/>
        <w:spacing w:line="480" w:lineRule="auto"/>
        <w:ind w:left="900" w:hanging="450"/>
        <w:jc w:val="both"/>
        <w:rPr>
          <w:rFonts w:ascii="Times New Roman" w:hAnsi="Times New Roman" w:cs="Times New Roman"/>
          <w:sz w:val="26"/>
          <w:szCs w:val="26"/>
        </w:rPr>
      </w:pPr>
      <w:r w:rsidRPr="00046B41">
        <w:rPr>
          <w:rFonts w:ascii="Times New Roman" w:hAnsi="Times New Roman" w:cs="Times New Roman"/>
          <w:sz w:val="26"/>
          <w:szCs w:val="26"/>
        </w:rPr>
        <w:t>1.</w:t>
      </w:r>
      <w:r w:rsidRPr="00046B41">
        <w:rPr>
          <w:rFonts w:ascii="Times New Roman" w:hAnsi="Times New Roman" w:cs="Times New Roman"/>
          <w:sz w:val="26"/>
          <w:szCs w:val="26"/>
        </w:rPr>
        <w:tab/>
        <w:t>The defendant caused bodily harm to (</w:t>
      </w:r>
      <w:r w:rsidRPr="00046B41">
        <w:rPr>
          <w:rFonts w:ascii="Times New Roman" w:hAnsi="Times New Roman" w:cs="Times New Roman"/>
          <w:sz w:val="26"/>
          <w:szCs w:val="26"/>
          <w:u w:val="single"/>
        </w:rPr>
        <w:t>name of victim</w:t>
      </w:r>
      <w:r w:rsidRPr="00046B41">
        <w:rPr>
          <w:rFonts w:ascii="Times New Roman" w:hAnsi="Times New Roman" w:cs="Times New Roman"/>
          <w:sz w:val="26"/>
          <w:szCs w:val="26"/>
        </w:rPr>
        <w:t>).</w:t>
      </w:r>
    </w:p>
    <w:p w14:paraId="17A4DB14" w14:textId="7D8EDE58" w:rsidR="00B57E78" w:rsidRPr="00046B41" w:rsidRDefault="00B57E78" w:rsidP="00B57E78">
      <w:pPr>
        <w:spacing w:after="0" w:line="480" w:lineRule="auto"/>
        <w:ind w:left="900" w:firstLine="360"/>
        <w:jc w:val="both"/>
        <w:rPr>
          <w:sz w:val="26"/>
          <w:szCs w:val="26"/>
          <w:vertAlign w:val="superscript"/>
        </w:rPr>
      </w:pPr>
      <w:r w:rsidRPr="00046B41">
        <w:rPr>
          <w:rFonts w:ascii="Times New Roman" w:hAnsi="Times New Roman" w:cs="Times New Roman"/>
          <w:sz w:val="26"/>
          <w:szCs w:val="26"/>
        </w:rPr>
        <w:t>“Cause” means that the defendant’s act was a substantial factor in producing the bodily harm.</w:t>
      </w:r>
      <w:r w:rsidRPr="00046B41">
        <w:rPr>
          <w:sz w:val="26"/>
          <w:szCs w:val="26"/>
          <w:vertAlign w:val="superscript"/>
        </w:rPr>
        <w:t>2</w:t>
      </w:r>
      <w:r w:rsidRPr="00046B41">
        <w:rPr>
          <w:rFonts w:ascii="Times New Roman" w:hAnsi="Times New Roman" w:cs="Times New Roman"/>
          <w:sz w:val="26"/>
          <w:szCs w:val="26"/>
        </w:rPr>
        <w:tab/>
      </w:r>
    </w:p>
    <w:p w14:paraId="16D587DB" w14:textId="120BB9DB" w:rsidR="00D8509B" w:rsidRPr="00046B41" w:rsidRDefault="00B57E78" w:rsidP="00D8509B">
      <w:pPr>
        <w:pStyle w:val="NoSpacing"/>
        <w:spacing w:line="480" w:lineRule="auto"/>
        <w:ind w:left="900" w:firstLine="360"/>
        <w:jc w:val="both"/>
        <w:rPr>
          <w:rFonts w:ascii="Times New Roman" w:hAnsi="Times New Roman" w:cs="Times New Roman"/>
          <w:sz w:val="26"/>
          <w:szCs w:val="26"/>
        </w:rPr>
      </w:pPr>
      <w:r w:rsidRPr="00046B41">
        <w:rPr>
          <w:rFonts w:ascii="Times New Roman" w:hAnsi="Times New Roman" w:cs="Times New Roman"/>
          <w:sz w:val="26"/>
          <w:szCs w:val="26"/>
        </w:rPr>
        <w:t>“</w:t>
      </w:r>
      <w:r w:rsidR="00D8509B" w:rsidRPr="00046B41">
        <w:rPr>
          <w:rFonts w:ascii="Times New Roman" w:hAnsi="Times New Roman" w:cs="Times New Roman"/>
          <w:sz w:val="26"/>
          <w:szCs w:val="26"/>
        </w:rPr>
        <w:t>Bodily harm</w:t>
      </w:r>
      <w:r w:rsidRPr="00046B41">
        <w:rPr>
          <w:rFonts w:ascii="Times New Roman" w:hAnsi="Times New Roman" w:cs="Times New Roman"/>
          <w:sz w:val="26"/>
          <w:szCs w:val="26"/>
        </w:rPr>
        <w:t>”</w:t>
      </w:r>
      <w:r w:rsidR="00D8509B" w:rsidRPr="00046B41">
        <w:rPr>
          <w:rFonts w:ascii="Times New Roman" w:hAnsi="Times New Roman" w:cs="Times New Roman"/>
          <w:sz w:val="26"/>
          <w:szCs w:val="26"/>
        </w:rPr>
        <w:t xml:space="preserve"> means physical pain or injury, illness, or any impairment of physical condition.</w:t>
      </w:r>
      <w:r w:rsidRPr="00046B41">
        <w:rPr>
          <w:rFonts w:ascii="Times New Roman" w:hAnsi="Times New Roman" w:cs="Times New Roman"/>
          <w:sz w:val="26"/>
          <w:szCs w:val="26"/>
          <w:vertAlign w:val="superscript"/>
        </w:rPr>
        <w:t>3</w:t>
      </w:r>
    </w:p>
    <w:p w14:paraId="18C9876C" w14:textId="71B40C7D" w:rsidR="00D8509B" w:rsidRPr="00046B41" w:rsidRDefault="00D8509B" w:rsidP="007761C2">
      <w:pPr>
        <w:autoSpaceDE w:val="0"/>
        <w:autoSpaceDN w:val="0"/>
        <w:adjustRightInd w:val="0"/>
        <w:spacing w:after="0" w:line="480" w:lineRule="auto"/>
        <w:ind w:left="900" w:hanging="450"/>
        <w:jc w:val="both"/>
        <w:rPr>
          <w:rFonts w:ascii="Times New Roman" w:hAnsi="Times New Roman" w:cs="Times New Roman"/>
          <w:sz w:val="26"/>
          <w:szCs w:val="26"/>
        </w:rPr>
      </w:pPr>
      <w:r w:rsidRPr="00046B41">
        <w:rPr>
          <w:rFonts w:ascii="Times New Roman" w:hAnsi="Times New Roman" w:cs="Times New Roman"/>
          <w:sz w:val="26"/>
          <w:szCs w:val="26"/>
        </w:rPr>
        <w:t>2.</w:t>
      </w:r>
      <w:r w:rsidRPr="00046B41">
        <w:rPr>
          <w:rFonts w:ascii="Times New Roman" w:hAnsi="Times New Roman" w:cs="Times New Roman"/>
          <w:sz w:val="26"/>
          <w:szCs w:val="26"/>
        </w:rPr>
        <w:tab/>
        <w:t xml:space="preserve">The defendant </w:t>
      </w:r>
      <w:r w:rsidR="00073EB6" w:rsidRPr="00046B41">
        <w:rPr>
          <w:rFonts w:ascii="Times New Roman" w:hAnsi="Times New Roman" w:cs="Times New Roman"/>
          <w:sz w:val="26"/>
          <w:szCs w:val="26"/>
        </w:rPr>
        <w:t>intention</w:t>
      </w:r>
      <w:bookmarkStart w:id="0" w:name="_GoBack"/>
      <w:bookmarkEnd w:id="0"/>
      <w:r w:rsidR="00073EB6" w:rsidRPr="00046B41">
        <w:rPr>
          <w:rFonts w:ascii="Times New Roman" w:hAnsi="Times New Roman" w:cs="Times New Roman"/>
          <w:sz w:val="26"/>
          <w:szCs w:val="26"/>
        </w:rPr>
        <w:t>ally</w:t>
      </w:r>
      <w:r w:rsidR="00B57E78" w:rsidRPr="00046B41">
        <w:rPr>
          <w:rFonts w:ascii="Times New Roman" w:hAnsi="Times New Roman" w:cs="Times New Roman"/>
          <w:sz w:val="26"/>
          <w:szCs w:val="26"/>
          <w:vertAlign w:val="superscript"/>
        </w:rPr>
        <w:t>4</w:t>
      </w:r>
      <w:r w:rsidR="00073EB6" w:rsidRPr="00046B41">
        <w:rPr>
          <w:rFonts w:ascii="Times New Roman" w:hAnsi="Times New Roman" w:cs="Times New Roman"/>
          <w:sz w:val="26"/>
          <w:szCs w:val="26"/>
        </w:rPr>
        <w:t xml:space="preserve"> caused</w:t>
      </w:r>
      <w:r w:rsidR="007761C2" w:rsidRPr="00046B41">
        <w:rPr>
          <w:rFonts w:ascii="Times New Roman" w:hAnsi="Times New Roman" w:cs="Times New Roman"/>
          <w:sz w:val="26"/>
          <w:szCs w:val="26"/>
        </w:rPr>
        <w:t xml:space="preserve"> bodily harm to (</w:t>
      </w:r>
      <w:r w:rsidR="007761C2" w:rsidRPr="00046B41">
        <w:rPr>
          <w:rFonts w:ascii="Times New Roman" w:hAnsi="Times New Roman" w:cs="Times New Roman"/>
          <w:sz w:val="26"/>
          <w:szCs w:val="26"/>
          <w:u w:val="single"/>
        </w:rPr>
        <w:t>name of victim</w:t>
      </w:r>
      <w:r w:rsidR="007761C2" w:rsidRPr="00046B41">
        <w:rPr>
          <w:rFonts w:ascii="Times New Roman" w:hAnsi="Times New Roman" w:cs="Times New Roman"/>
          <w:sz w:val="26"/>
          <w:szCs w:val="26"/>
        </w:rPr>
        <w:t>).</w:t>
      </w:r>
    </w:p>
    <w:p w14:paraId="065CE9D1" w14:textId="77777777" w:rsidR="00D8509B" w:rsidRPr="00046B41" w:rsidRDefault="00D8509B" w:rsidP="00073EB6">
      <w:pPr>
        <w:pStyle w:val="NoSpacing"/>
        <w:spacing w:line="480" w:lineRule="auto"/>
        <w:ind w:left="900" w:firstLine="360"/>
        <w:jc w:val="both"/>
        <w:rPr>
          <w:rFonts w:ascii="Times New Roman" w:hAnsi="Times New Roman" w:cs="Times New Roman"/>
          <w:sz w:val="26"/>
          <w:szCs w:val="26"/>
        </w:rPr>
      </w:pPr>
      <w:r w:rsidRPr="00046B41">
        <w:rPr>
          <w:rFonts w:ascii="Times New Roman" w:hAnsi="Times New Roman" w:cs="Times New Roman"/>
          <w:sz w:val="26"/>
          <w:szCs w:val="26"/>
        </w:rPr>
        <w:t xml:space="preserve">This requires that the defendant had the mental purpose to cause bodily harm </w:t>
      </w:r>
      <w:r w:rsidR="00073EB6" w:rsidRPr="00046B41">
        <w:rPr>
          <w:rFonts w:ascii="Times New Roman" w:hAnsi="Times New Roman" w:cs="Times New Roman"/>
          <w:sz w:val="26"/>
          <w:szCs w:val="26"/>
        </w:rPr>
        <w:t>to (</w:t>
      </w:r>
      <w:r w:rsidRPr="00046B41">
        <w:rPr>
          <w:rFonts w:ascii="Times New Roman" w:hAnsi="Times New Roman" w:cs="Times New Roman"/>
          <w:sz w:val="26"/>
          <w:szCs w:val="26"/>
          <w:u w:val="single"/>
        </w:rPr>
        <w:t>name of victim</w:t>
      </w:r>
      <w:r w:rsidR="00073EB6" w:rsidRPr="00046B41">
        <w:rPr>
          <w:rFonts w:ascii="Times New Roman" w:hAnsi="Times New Roman" w:cs="Times New Roman"/>
          <w:sz w:val="26"/>
          <w:szCs w:val="26"/>
        </w:rPr>
        <w:t>) or</w:t>
      </w:r>
      <w:r w:rsidRPr="00046B41">
        <w:rPr>
          <w:rFonts w:ascii="Times New Roman" w:hAnsi="Times New Roman" w:cs="Times New Roman"/>
          <w:sz w:val="26"/>
          <w:szCs w:val="26"/>
        </w:rPr>
        <w:t xml:space="preserve"> was aware that (his) (her) conduct was practically certain to cause that result.</w:t>
      </w:r>
    </w:p>
    <w:p w14:paraId="3582B784" w14:textId="2BB61443" w:rsidR="00073EB6" w:rsidRPr="00046B41" w:rsidRDefault="005241E4" w:rsidP="005241E4">
      <w:pPr>
        <w:pStyle w:val="NoSpacing"/>
        <w:tabs>
          <w:tab w:val="left" w:pos="900"/>
        </w:tabs>
        <w:spacing w:line="480" w:lineRule="auto"/>
        <w:ind w:left="900" w:hanging="45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073EB6" w:rsidRPr="00046B41">
        <w:rPr>
          <w:rFonts w:ascii="Times New Roman" w:hAnsi="Times New Roman" w:cs="Times New Roman"/>
          <w:sz w:val="26"/>
          <w:szCs w:val="26"/>
        </w:rPr>
        <w:t>(</w:t>
      </w:r>
      <w:r w:rsidR="00073EB6" w:rsidRPr="00046B41">
        <w:rPr>
          <w:rFonts w:ascii="Times New Roman" w:hAnsi="Times New Roman" w:cs="Times New Roman"/>
          <w:sz w:val="26"/>
          <w:szCs w:val="26"/>
          <w:u w:val="single"/>
        </w:rPr>
        <w:t>Name of victim</w:t>
      </w:r>
      <w:r w:rsidR="00073EB6" w:rsidRPr="00046B41">
        <w:rPr>
          <w:rFonts w:ascii="Times New Roman" w:hAnsi="Times New Roman" w:cs="Times New Roman"/>
          <w:sz w:val="26"/>
          <w:szCs w:val="26"/>
        </w:rPr>
        <w:t>) was 60 years of age or older at the time of the offense.</w:t>
      </w:r>
    </w:p>
    <w:p w14:paraId="5935C59C" w14:textId="04A19172" w:rsidR="00073EB6" w:rsidRPr="00046B41" w:rsidRDefault="00073EB6" w:rsidP="00B57E78">
      <w:pPr>
        <w:pStyle w:val="NoSpacing"/>
        <w:spacing w:line="480" w:lineRule="auto"/>
        <w:ind w:left="900" w:firstLine="360"/>
        <w:jc w:val="both"/>
        <w:rPr>
          <w:rFonts w:ascii="Times New Roman" w:hAnsi="Times New Roman" w:cs="Times New Roman"/>
          <w:sz w:val="26"/>
          <w:szCs w:val="26"/>
          <w:vertAlign w:val="superscript"/>
        </w:rPr>
      </w:pPr>
      <w:r w:rsidRPr="00046B41">
        <w:rPr>
          <w:rFonts w:ascii="Times New Roman" w:hAnsi="Times New Roman" w:cs="Times New Roman"/>
          <w:sz w:val="26"/>
          <w:szCs w:val="26"/>
        </w:rPr>
        <w:lastRenderedPageBreak/>
        <w:t>Knowledge of (</w:t>
      </w:r>
      <w:r w:rsidRPr="00046B41">
        <w:rPr>
          <w:rFonts w:ascii="Times New Roman" w:hAnsi="Times New Roman" w:cs="Times New Roman"/>
          <w:sz w:val="26"/>
          <w:szCs w:val="26"/>
          <w:u w:val="single"/>
        </w:rPr>
        <w:t>name of victim</w:t>
      </w:r>
      <w:r w:rsidRPr="00046B41">
        <w:rPr>
          <w:rFonts w:ascii="Times New Roman" w:hAnsi="Times New Roman" w:cs="Times New Roman"/>
          <w:sz w:val="26"/>
          <w:szCs w:val="26"/>
        </w:rPr>
        <w:t>)’s age by the defendant is not required and a mistake regarding the (</w:t>
      </w:r>
      <w:r w:rsidRPr="00046B41">
        <w:rPr>
          <w:rFonts w:ascii="Times New Roman" w:hAnsi="Times New Roman" w:cs="Times New Roman"/>
          <w:sz w:val="26"/>
          <w:szCs w:val="26"/>
          <w:u w:val="single"/>
        </w:rPr>
        <w:t>name of victim</w:t>
      </w:r>
      <w:r w:rsidRPr="00046B41">
        <w:rPr>
          <w:rFonts w:ascii="Times New Roman" w:hAnsi="Times New Roman" w:cs="Times New Roman"/>
          <w:sz w:val="26"/>
          <w:szCs w:val="26"/>
        </w:rPr>
        <w:t>)’s age is not a defense.</w:t>
      </w:r>
      <w:r w:rsidR="00B57E78" w:rsidRPr="00046B41">
        <w:rPr>
          <w:rFonts w:ascii="Times New Roman" w:hAnsi="Times New Roman" w:cs="Times New Roman"/>
          <w:sz w:val="26"/>
          <w:szCs w:val="26"/>
          <w:vertAlign w:val="superscript"/>
        </w:rPr>
        <w:t>5</w:t>
      </w:r>
    </w:p>
    <w:p w14:paraId="7EEADB18" w14:textId="77777777" w:rsidR="00D8509B" w:rsidRPr="00046B41" w:rsidRDefault="00D8509B" w:rsidP="00073EB6">
      <w:pPr>
        <w:pStyle w:val="NoSpacing"/>
        <w:spacing w:line="480" w:lineRule="auto"/>
        <w:jc w:val="center"/>
        <w:rPr>
          <w:rFonts w:ascii="Times New Roman" w:hAnsi="Times New Roman" w:cs="Times New Roman"/>
          <w:b/>
          <w:sz w:val="26"/>
          <w:szCs w:val="26"/>
        </w:rPr>
      </w:pPr>
      <w:r w:rsidRPr="00046B41">
        <w:rPr>
          <w:rFonts w:ascii="Times New Roman" w:hAnsi="Times New Roman" w:cs="Times New Roman"/>
          <w:b/>
          <w:sz w:val="26"/>
          <w:szCs w:val="26"/>
        </w:rPr>
        <w:t>Deciding About Intent</w:t>
      </w:r>
    </w:p>
    <w:p w14:paraId="12E4175D" w14:textId="77777777" w:rsidR="00D8509B" w:rsidRPr="00046B41" w:rsidRDefault="00D8509B" w:rsidP="00B57E78">
      <w:pPr>
        <w:pStyle w:val="NoSpacing"/>
        <w:spacing w:line="480" w:lineRule="auto"/>
        <w:ind w:firstLine="450"/>
        <w:jc w:val="both"/>
        <w:rPr>
          <w:rFonts w:ascii="Times New Roman" w:hAnsi="Times New Roman" w:cs="Times New Roman"/>
          <w:sz w:val="26"/>
          <w:szCs w:val="26"/>
        </w:rPr>
      </w:pPr>
      <w:r w:rsidRPr="00046B41">
        <w:rPr>
          <w:rFonts w:ascii="Times New Roman" w:hAnsi="Times New Roman" w:cs="Times New Roman"/>
          <w:sz w:val="26"/>
          <w:szCs w:val="26"/>
        </w:rPr>
        <w:t>You cannot look into a person's mind to find intent.  Intent must be found, if found at all, from the defendant's acts, words, and statements, if any, and from all the facts and circumstances in this case bearing upon intent.</w:t>
      </w:r>
    </w:p>
    <w:p w14:paraId="53611723" w14:textId="34C3DAC1" w:rsidR="00D8509B" w:rsidRPr="00046B41" w:rsidRDefault="00B57E78" w:rsidP="00B57E78">
      <w:pPr>
        <w:pStyle w:val="NoSpacing"/>
        <w:spacing w:line="480" w:lineRule="auto"/>
        <w:jc w:val="center"/>
        <w:rPr>
          <w:rFonts w:ascii="Times New Roman" w:hAnsi="Times New Roman" w:cs="Times New Roman"/>
          <w:b/>
          <w:sz w:val="26"/>
          <w:szCs w:val="26"/>
        </w:rPr>
      </w:pPr>
      <w:r w:rsidRPr="00046B41">
        <w:rPr>
          <w:rFonts w:ascii="Times New Roman" w:hAnsi="Times New Roman" w:cs="Times New Roman"/>
          <w:b/>
          <w:sz w:val="26"/>
          <w:szCs w:val="26"/>
        </w:rPr>
        <w:t>Jury’</w:t>
      </w:r>
      <w:r w:rsidR="00D8509B" w:rsidRPr="00046B41">
        <w:rPr>
          <w:rFonts w:ascii="Times New Roman" w:hAnsi="Times New Roman" w:cs="Times New Roman"/>
          <w:b/>
          <w:sz w:val="26"/>
          <w:szCs w:val="26"/>
        </w:rPr>
        <w:t>s Decision</w:t>
      </w:r>
    </w:p>
    <w:p w14:paraId="4EC17713" w14:textId="77777777" w:rsidR="00D8509B" w:rsidRPr="00046B41" w:rsidRDefault="00D8509B" w:rsidP="00B57E78">
      <w:pPr>
        <w:pStyle w:val="NoSpacing"/>
        <w:spacing w:line="480" w:lineRule="auto"/>
        <w:ind w:firstLine="450"/>
        <w:jc w:val="both"/>
        <w:rPr>
          <w:rFonts w:ascii="Times New Roman" w:hAnsi="Times New Roman" w:cs="Times New Roman"/>
          <w:sz w:val="26"/>
          <w:szCs w:val="26"/>
        </w:rPr>
      </w:pPr>
      <w:r w:rsidRPr="00046B41">
        <w:rPr>
          <w:rFonts w:ascii="Times New Roman" w:hAnsi="Times New Roman" w:cs="Times New Roman"/>
          <w:sz w:val="26"/>
          <w:szCs w:val="26"/>
        </w:rPr>
        <w:t>If you are satisfied beyond a reasonable doubt that all three elements of this offense have been proved, you should find the defendant guilty.</w:t>
      </w:r>
    </w:p>
    <w:p w14:paraId="67A9CB9F" w14:textId="2784AC28" w:rsidR="00B57E78" w:rsidRPr="00046B41" w:rsidRDefault="00D8509B" w:rsidP="005241E4">
      <w:pPr>
        <w:pStyle w:val="NoSpacing"/>
        <w:spacing w:line="480" w:lineRule="auto"/>
        <w:ind w:firstLine="450"/>
        <w:jc w:val="both"/>
        <w:rPr>
          <w:rFonts w:ascii="Times New Roman" w:hAnsi="Times New Roman" w:cs="Times New Roman"/>
          <w:sz w:val="26"/>
          <w:szCs w:val="26"/>
        </w:rPr>
      </w:pPr>
      <w:r w:rsidRPr="00046B41">
        <w:rPr>
          <w:rFonts w:ascii="Times New Roman" w:hAnsi="Times New Roman" w:cs="Times New Roman"/>
          <w:sz w:val="26"/>
          <w:szCs w:val="26"/>
        </w:rPr>
        <w:t>If you are not so satisfied, you must find the defendant not guilty.</w:t>
      </w:r>
    </w:p>
    <w:p w14:paraId="0C4F8E3C" w14:textId="2B492B2A" w:rsidR="005241E4" w:rsidRDefault="005241E4" w:rsidP="005241E4">
      <w:pPr>
        <w:spacing w:after="0" w:line="240" w:lineRule="auto"/>
        <w:jc w:val="both"/>
        <w:rPr>
          <w:rFonts w:ascii="Times New Roman" w:hAnsi="Times New Roman" w:cs="Times New Roman"/>
          <w:b/>
          <w:sz w:val="26"/>
          <w:szCs w:val="26"/>
        </w:rPr>
      </w:pPr>
    </w:p>
    <w:p w14:paraId="3109C67F" w14:textId="3A1B8E82" w:rsidR="00126BFE" w:rsidRDefault="00126BFE" w:rsidP="005241E4">
      <w:pPr>
        <w:spacing w:after="0" w:line="240" w:lineRule="auto"/>
        <w:jc w:val="both"/>
        <w:rPr>
          <w:rFonts w:ascii="Times New Roman" w:hAnsi="Times New Roman" w:cs="Times New Roman"/>
          <w:b/>
          <w:sz w:val="26"/>
          <w:szCs w:val="26"/>
        </w:rPr>
      </w:pPr>
    </w:p>
    <w:p w14:paraId="4E36ED2A" w14:textId="0FA07538" w:rsidR="00126BFE" w:rsidRDefault="00126BFE" w:rsidP="005241E4">
      <w:pPr>
        <w:spacing w:after="0" w:line="240" w:lineRule="auto"/>
        <w:jc w:val="both"/>
        <w:rPr>
          <w:rFonts w:ascii="Times New Roman" w:hAnsi="Times New Roman" w:cs="Times New Roman"/>
          <w:b/>
          <w:sz w:val="26"/>
          <w:szCs w:val="26"/>
        </w:rPr>
      </w:pPr>
    </w:p>
    <w:p w14:paraId="19BDB080" w14:textId="77777777" w:rsidR="00126BFE" w:rsidRDefault="00126BFE" w:rsidP="005241E4">
      <w:pPr>
        <w:spacing w:after="0" w:line="240" w:lineRule="auto"/>
        <w:jc w:val="both"/>
        <w:rPr>
          <w:rFonts w:ascii="Times New Roman" w:hAnsi="Times New Roman" w:cs="Times New Roman"/>
          <w:b/>
          <w:sz w:val="26"/>
          <w:szCs w:val="26"/>
        </w:rPr>
      </w:pPr>
    </w:p>
    <w:p w14:paraId="0401FDA7" w14:textId="77777777" w:rsidR="005241E4" w:rsidRPr="005241E4" w:rsidRDefault="005241E4" w:rsidP="005241E4">
      <w:pPr>
        <w:spacing w:after="0" w:line="240" w:lineRule="auto"/>
        <w:jc w:val="both"/>
        <w:rPr>
          <w:rFonts w:ascii="Times New Roman" w:hAnsi="Times New Roman" w:cs="Times New Roman"/>
          <w:b/>
          <w:sz w:val="26"/>
          <w:szCs w:val="26"/>
        </w:rPr>
      </w:pPr>
    </w:p>
    <w:p w14:paraId="611829FD" w14:textId="2F05CB28" w:rsidR="00B57E78" w:rsidRPr="00046B41" w:rsidRDefault="00B57E78" w:rsidP="005241E4">
      <w:pPr>
        <w:spacing w:after="0" w:line="240" w:lineRule="auto"/>
        <w:jc w:val="both"/>
        <w:rPr>
          <w:rFonts w:ascii="Times New Roman" w:hAnsi="Times New Roman" w:cs="Times New Roman"/>
          <w:b/>
        </w:rPr>
      </w:pPr>
      <w:r w:rsidRPr="00046B41">
        <w:rPr>
          <w:rFonts w:ascii="Times New Roman" w:hAnsi="Times New Roman" w:cs="Times New Roman"/>
          <w:b/>
        </w:rPr>
        <w:t>COMMENT</w:t>
      </w:r>
    </w:p>
    <w:p w14:paraId="770FC3B8" w14:textId="77777777" w:rsidR="00B57E78" w:rsidRPr="00046B41" w:rsidRDefault="00B57E78" w:rsidP="00B57E78">
      <w:pPr>
        <w:spacing w:after="0" w:line="240" w:lineRule="auto"/>
        <w:jc w:val="both"/>
        <w:rPr>
          <w:rFonts w:ascii="Times New Roman" w:hAnsi="Times New Roman" w:cs="Times New Roman"/>
        </w:rPr>
      </w:pPr>
    </w:p>
    <w:p w14:paraId="32D470DE" w14:textId="46C4FF95" w:rsidR="00B57E78" w:rsidRPr="00046B41" w:rsidRDefault="00046B41" w:rsidP="00B57E78">
      <w:pPr>
        <w:spacing w:after="0" w:line="240" w:lineRule="auto"/>
        <w:ind w:firstLine="450"/>
        <w:jc w:val="both"/>
        <w:rPr>
          <w:rFonts w:ascii="Times New Roman" w:hAnsi="Times New Roman" w:cs="Times New Roman"/>
          <w:u w:val="single"/>
        </w:rPr>
      </w:pPr>
      <w:r w:rsidRPr="00046B41">
        <w:rPr>
          <w:rFonts w:ascii="Times New Roman" w:hAnsi="Times New Roman" w:cs="Times New Roman"/>
        </w:rPr>
        <w:t>Wis JI-Criminal 1249</w:t>
      </w:r>
      <w:r w:rsidR="00B57E78" w:rsidRPr="00046B41">
        <w:rPr>
          <w:rFonts w:ascii="Times New Roman" w:hAnsi="Times New Roman" w:cs="Times New Roman"/>
        </w:rPr>
        <w:t>B w</w:t>
      </w:r>
      <w:r w:rsidR="007761C2" w:rsidRPr="00046B41">
        <w:rPr>
          <w:rFonts w:ascii="Times New Roman" w:hAnsi="Times New Roman" w:cs="Times New Roman"/>
        </w:rPr>
        <w:t>as approved by the Committee in October 2021.</w:t>
      </w:r>
    </w:p>
    <w:p w14:paraId="1AFAB46A" w14:textId="77777777" w:rsidR="00B57E78" w:rsidRPr="00046B41" w:rsidRDefault="00B57E78" w:rsidP="00B57E78">
      <w:pPr>
        <w:spacing w:after="0" w:line="240" w:lineRule="auto"/>
        <w:jc w:val="both"/>
        <w:rPr>
          <w:rFonts w:ascii="Times New Roman" w:hAnsi="Times New Roman" w:cs="Times New Roman"/>
        </w:rPr>
      </w:pPr>
    </w:p>
    <w:p w14:paraId="1EE81017" w14:textId="4FDC5DFE" w:rsidR="00B57E78" w:rsidRPr="00046B41" w:rsidRDefault="00B57E78" w:rsidP="00B57E78">
      <w:pPr>
        <w:spacing w:after="0" w:line="240" w:lineRule="auto"/>
        <w:ind w:firstLine="450"/>
        <w:jc w:val="both"/>
        <w:rPr>
          <w:rFonts w:ascii="Times New Roman" w:hAnsi="Times New Roman" w:cs="Times New Roman"/>
          <w:bCs/>
        </w:rPr>
      </w:pPr>
      <w:r w:rsidRPr="00046B41">
        <w:rPr>
          <w:rFonts w:ascii="Times New Roman" w:hAnsi="Times New Roman" w:cs="Times New Roman"/>
        </w:rPr>
        <w:t xml:space="preserve">This instruction is drafted for offenses involving intentional </w:t>
      </w:r>
      <w:r w:rsidRPr="00046B41">
        <w:rPr>
          <w:rFonts w:ascii="Times New Roman" w:hAnsi="Times New Roman" w:cs="Times New Roman"/>
          <w:bCs/>
        </w:rPr>
        <w:t>physical abuse of an elder person</w:t>
      </w:r>
      <w:r w:rsidR="002F7E01" w:rsidRPr="00046B41">
        <w:rPr>
          <w:rFonts w:ascii="Times New Roman" w:hAnsi="Times New Roman" w:cs="Times New Roman"/>
          <w:bCs/>
        </w:rPr>
        <w:t xml:space="preserve"> causing </w:t>
      </w:r>
      <w:r w:rsidRPr="00046B41">
        <w:rPr>
          <w:rFonts w:ascii="Times New Roman" w:hAnsi="Times New Roman" w:cs="Times New Roman"/>
          <w:bCs/>
        </w:rPr>
        <w:t>bodily harm as provided in Wis. Stat 940.198(2)</w:t>
      </w:r>
      <w:r w:rsidR="002F7E01" w:rsidRPr="00046B41">
        <w:rPr>
          <w:rFonts w:ascii="Times New Roman" w:hAnsi="Times New Roman" w:cs="Times New Roman"/>
          <w:bCs/>
        </w:rPr>
        <w:t>(b</w:t>
      </w:r>
      <w:r w:rsidRPr="00046B41">
        <w:rPr>
          <w:rFonts w:ascii="Times New Roman" w:hAnsi="Times New Roman" w:cs="Times New Roman"/>
          <w:bCs/>
        </w:rPr>
        <w:t>).</w:t>
      </w:r>
      <w:r w:rsidRPr="00046B41">
        <w:rPr>
          <w:rFonts w:ascii="Times New Roman" w:hAnsi="Times New Roman" w:cs="Times New Roman"/>
          <w:b/>
          <w:bCs/>
        </w:rPr>
        <w:t xml:space="preserve"> </w:t>
      </w:r>
      <w:r w:rsidRPr="00046B41">
        <w:rPr>
          <w:rFonts w:ascii="Times New Roman" w:hAnsi="Times New Roman" w:cs="Times New Roman"/>
          <w:bCs/>
        </w:rPr>
        <w:t>§ 940.198(2)</w:t>
      </w:r>
      <w:r w:rsidR="002F7E01" w:rsidRPr="00046B41">
        <w:rPr>
          <w:rFonts w:ascii="Times New Roman" w:hAnsi="Times New Roman" w:cs="Times New Roman"/>
          <w:bCs/>
        </w:rPr>
        <w:t>(b</w:t>
      </w:r>
      <w:r w:rsidRPr="00046B41">
        <w:rPr>
          <w:rFonts w:ascii="Times New Roman" w:hAnsi="Times New Roman" w:cs="Times New Roman"/>
          <w:bCs/>
        </w:rPr>
        <w:t xml:space="preserve">) was created by 2021 Wisconsin Act 76 [effective date: August 8, 2021]. </w:t>
      </w:r>
    </w:p>
    <w:p w14:paraId="47BE0411" w14:textId="77777777" w:rsidR="00B57E78" w:rsidRPr="00046B41" w:rsidRDefault="00B57E78" w:rsidP="00B57E78">
      <w:pPr>
        <w:spacing w:after="0" w:line="240" w:lineRule="auto"/>
        <w:ind w:firstLine="450"/>
        <w:jc w:val="both"/>
        <w:rPr>
          <w:rFonts w:ascii="Times New Roman" w:hAnsi="Times New Roman" w:cs="Times New Roman"/>
          <w:bCs/>
        </w:rPr>
      </w:pPr>
    </w:p>
    <w:p w14:paraId="5FAEE57A" w14:textId="66ED27A4" w:rsidR="00B57E78" w:rsidRPr="00046B41" w:rsidRDefault="00B57E78" w:rsidP="00B57E78">
      <w:pPr>
        <w:spacing w:after="0" w:line="240" w:lineRule="auto"/>
        <w:ind w:firstLine="450"/>
        <w:jc w:val="both"/>
        <w:rPr>
          <w:rFonts w:ascii="Times New Roman" w:hAnsi="Times New Roman" w:cs="Times New Roman"/>
        </w:rPr>
      </w:pPr>
      <w:r w:rsidRPr="00046B41">
        <w:rPr>
          <w:rFonts w:ascii="Times New Roman" w:hAnsi="Times New Roman" w:cs="Times New Roman"/>
          <w:bCs/>
        </w:rPr>
        <w:t xml:space="preserve">Prior to the enactment of § 940.198, </w:t>
      </w:r>
      <w:r w:rsidRPr="00046B41">
        <w:rPr>
          <w:rFonts w:ascii="Times New Roman" w:hAnsi="Times New Roman" w:cs="Times New Roman"/>
        </w:rPr>
        <w:t>batt</w:t>
      </w:r>
      <w:r w:rsidR="007761C2" w:rsidRPr="00046B41">
        <w:rPr>
          <w:rFonts w:ascii="Times New Roman" w:hAnsi="Times New Roman" w:cs="Times New Roman"/>
        </w:rPr>
        <w:t>ery committed against persons 62</w:t>
      </w:r>
      <w:r w:rsidRPr="00046B41">
        <w:rPr>
          <w:rFonts w:ascii="Times New Roman" w:hAnsi="Times New Roman" w:cs="Times New Roman"/>
        </w:rPr>
        <w:t xml:space="preserve"> years of age or older was covered by WI JI-Criminal 1226 Battery With Substantial Risk of Great Bodily Harm. That instruction applied to all batteries involving a “substantial risk of great bodily harm,” with the fact that the victim was over age 62 creating “a rebuttable presumption of conduct creating a substantial risk of great bodily harm.”  </w:t>
      </w:r>
    </w:p>
    <w:p w14:paraId="53A66956" w14:textId="77777777" w:rsidR="00B57E78" w:rsidRPr="00046B41" w:rsidRDefault="00B57E78" w:rsidP="00B57E78">
      <w:pPr>
        <w:spacing w:after="0" w:line="240" w:lineRule="auto"/>
        <w:ind w:firstLine="450"/>
        <w:jc w:val="both"/>
        <w:rPr>
          <w:rFonts w:ascii="Times New Roman" w:hAnsi="Times New Roman" w:cs="Times New Roman"/>
        </w:rPr>
      </w:pPr>
    </w:p>
    <w:p w14:paraId="556D1E44" w14:textId="77777777" w:rsidR="00B57E78" w:rsidRPr="00046B41" w:rsidRDefault="00B57E78" w:rsidP="00B57E78">
      <w:pPr>
        <w:ind w:firstLine="450"/>
        <w:rPr>
          <w:rFonts w:ascii="Times New Roman" w:hAnsi="Times New Roman" w:cs="Times New Roman"/>
        </w:rPr>
      </w:pPr>
      <w:r w:rsidRPr="00046B41">
        <w:rPr>
          <w:rFonts w:ascii="Times New Roman" w:hAnsi="Times New Roman" w:cs="Times New Roman"/>
        </w:rPr>
        <w:t>Subsection (2m) of § 939.66 provides that “a crime which is a less serious or equally serious type of battery than the one charged” qualifies as a lesser included offense of the charged crime.  See the Comment to Wis JI-Criminal 1220.</w:t>
      </w:r>
    </w:p>
    <w:p w14:paraId="562EF650" w14:textId="539375D7" w:rsidR="00B57E78" w:rsidRPr="00046B41" w:rsidRDefault="00D86984" w:rsidP="002F7E01">
      <w:pPr>
        <w:widowControl w:val="0"/>
        <w:numPr>
          <w:ilvl w:val="0"/>
          <w:numId w:val="1"/>
        </w:numPr>
        <w:autoSpaceDE w:val="0"/>
        <w:autoSpaceDN w:val="0"/>
        <w:adjustRightInd w:val="0"/>
        <w:spacing w:after="0" w:line="240" w:lineRule="auto"/>
        <w:ind w:left="0" w:firstLine="450"/>
        <w:jc w:val="both"/>
        <w:rPr>
          <w:rFonts w:ascii="Times New Roman" w:hAnsi="Times New Roman" w:cs="Times New Roman"/>
        </w:rPr>
      </w:pPr>
      <w:r w:rsidRPr="00046B41">
        <w:rPr>
          <w:rFonts w:ascii="Times New Roman" w:hAnsi="Times New Roman" w:cs="Times New Roman"/>
        </w:rPr>
        <w:t>The definition of “e</w:t>
      </w:r>
      <w:r w:rsidR="00B57E78" w:rsidRPr="00046B41">
        <w:rPr>
          <w:rFonts w:ascii="Times New Roman" w:hAnsi="Times New Roman" w:cs="Times New Roman"/>
        </w:rPr>
        <w:t xml:space="preserve">lder person” is the one provided in § </w:t>
      </w:r>
      <w:r w:rsidR="00B57E78" w:rsidRPr="00046B41">
        <w:rPr>
          <w:rFonts w:ascii="Times New Roman" w:hAnsi="Times New Roman" w:cs="Times New Roman"/>
          <w:bCs/>
        </w:rPr>
        <w:t xml:space="preserve">940.198(1)(a) which provides: </w:t>
      </w:r>
      <w:r w:rsidR="00B57E78" w:rsidRPr="00046B41">
        <w:rPr>
          <w:rFonts w:ascii="Times New Roman" w:hAnsi="Times New Roman" w:cs="Times New Roman"/>
        </w:rPr>
        <w:t xml:space="preserve">“‘Elder </w:t>
      </w:r>
      <w:r w:rsidR="00B57E78" w:rsidRPr="00046B41">
        <w:rPr>
          <w:rFonts w:ascii="Times New Roman" w:hAnsi="Times New Roman" w:cs="Times New Roman"/>
        </w:rPr>
        <w:lastRenderedPageBreak/>
        <w:t>person’ means any individual who is 60 years of age or older.”</w:t>
      </w:r>
    </w:p>
    <w:p w14:paraId="62AC37AC" w14:textId="77777777" w:rsidR="00B57E78" w:rsidRPr="00046B41" w:rsidRDefault="00B57E78" w:rsidP="00B57E78">
      <w:pPr>
        <w:spacing w:after="0" w:line="240" w:lineRule="auto"/>
        <w:ind w:left="720"/>
        <w:jc w:val="both"/>
        <w:rPr>
          <w:rFonts w:ascii="Times New Roman" w:hAnsi="Times New Roman" w:cs="Times New Roman"/>
        </w:rPr>
      </w:pPr>
    </w:p>
    <w:p w14:paraId="03E0AECF" w14:textId="77777777" w:rsidR="00B57E78" w:rsidRPr="00046B41" w:rsidRDefault="00B57E78" w:rsidP="002F7E01">
      <w:pPr>
        <w:widowControl w:val="0"/>
        <w:numPr>
          <w:ilvl w:val="0"/>
          <w:numId w:val="1"/>
        </w:numPr>
        <w:autoSpaceDE w:val="0"/>
        <w:autoSpaceDN w:val="0"/>
        <w:adjustRightInd w:val="0"/>
        <w:spacing w:after="0" w:line="240" w:lineRule="auto"/>
        <w:ind w:left="0" w:firstLine="450"/>
        <w:jc w:val="both"/>
        <w:rPr>
          <w:rFonts w:ascii="Times New Roman" w:hAnsi="Times New Roman" w:cs="Times New Roman"/>
        </w:rPr>
      </w:pPr>
      <w:r w:rsidRPr="00046B41">
        <w:rPr>
          <w:rFonts w:ascii="Times New Roman" w:hAnsi="Times New Roman" w:cs="Times New Roman"/>
        </w:rPr>
        <w:t>The Committee concluded that the simple “substantial factor” definition of cause should be sufficient for most cases.  Where there is evidence of more than one possible cause, something like the following might be added:</w:t>
      </w:r>
    </w:p>
    <w:p w14:paraId="5D9EEF33" w14:textId="77777777" w:rsidR="00B57E78" w:rsidRPr="00046B41" w:rsidRDefault="00B57E78" w:rsidP="00B57E78">
      <w:pPr>
        <w:tabs>
          <w:tab w:val="left" w:pos="900"/>
        </w:tabs>
        <w:spacing w:after="0" w:line="240" w:lineRule="auto"/>
        <w:ind w:left="450"/>
        <w:jc w:val="both"/>
        <w:rPr>
          <w:rFonts w:ascii="Times New Roman" w:hAnsi="Times New Roman" w:cs="Times New Roman"/>
        </w:rPr>
      </w:pPr>
    </w:p>
    <w:p w14:paraId="354B539D" w14:textId="77777777" w:rsidR="00B57E78" w:rsidRPr="00046B41" w:rsidRDefault="00B57E78" w:rsidP="00B57E78">
      <w:pPr>
        <w:spacing w:after="0" w:line="240" w:lineRule="auto"/>
        <w:ind w:left="450" w:right="450"/>
        <w:jc w:val="both"/>
        <w:rPr>
          <w:rFonts w:ascii="Times New Roman" w:hAnsi="Times New Roman" w:cs="Times New Roman"/>
        </w:rPr>
      </w:pPr>
      <w:r w:rsidRPr="00046B41">
        <w:rPr>
          <w:rFonts w:ascii="Times New Roman" w:hAnsi="Times New Roman" w:cs="Times New Roman"/>
        </w:rPr>
        <w:t>There may be more than one cause of bodily harm.  The act of one person alone might produce it, or the acts of two or more persons might jointly produce it.</w:t>
      </w:r>
    </w:p>
    <w:p w14:paraId="25D390F1" w14:textId="77777777" w:rsidR="00B57E78" w:rsidRPr="00046B41" w:rsidRDefault="00B57E78" w:rsidP="00B57E78">
      <w:pPr>
        <w:spacing w:after="0" w:line="240" w:lineRule="auto"/>
        <w:ind w:right="450"/>
        <w:jc w:val="both"/>
        <w:rPr>
          <w:rFonts w:ascii="Times New Roman" w:hAnsi="Times New Roman" w:cs="Times New Roman"/>
        </w:rPr>
      </w:pPr>
    </w:p>
    <w:p w14:paraId="406C3E66" w14:textId="77777777" w:rsidR="00B57E78" w:rsidRPr="00046B41" w:rsidRDefault="00B57E78" w:rsidP="00B57E78">
      <w:pPr>
        <w:spacing w:after="0" w:line="240" w:lineRule="auto"/>
        <w:ind w:right="450"/>
        <w:jc w:val="both"/>
        <w:rPr>
          <w:rFonts w:ascii="Times New Roman" w:hAnsi="Times New Roman" w:cs="Times New Roman"/>
        </w:rPr>
      </w:pPr>
      <w:r w:rsidRPr="00046B41">
        <w:rPr>
          <w:rFonts w:ascii="Times New Roman" w:hAnsi="Times New Roman" w:cs="Times New Roman"/>
        </w:rPr>
        <w:t>If a more extensive definition of “cause” is necessary, see Wis JI-Criminal 901.</w:t>
      </w:r>
    </w:p>
    <w:p w14:paraId="13A2A886" w14:textId="77777777" w:rsidR="00B57E78" w:rsidRPr="00046B41" w:rsidRDefault="00B57E78" w:rsidP="00B57E78">
      <w:pPr>
        <w:spacing w:after="0" w:line="240" w:lineRule="auto"/>
        <w:ind w:right="450"/>
        <w:jc w:val="both"/>
        <w:rPr>
          <w:rFonts w:ascii="Times New Roman" w:hAnsi="Times New Roman" w:cs="Times New Roman"/>
        </w:rPr>
      </w:pPr>
    </w:p>
    <w:p w14:paraId="05D40155" w14:textId="4F47F14A" w:rsidR="002F7E01" w:rsidRPr="00046B41" w:rsidRDefault="002F7E01" w:rsidP="002F7E01">
      <w:pPr>
        <w:widowControl w:val="0"/>
        <w:numPr>
          <w:ilvl w:val="0"/>
          <w:numId w:val="1"/>
        </w:numPr>
        <w:autoSpaceDE w:val="0"/>
        <w:autoSpaceDN w:val="0"/>
        <w:adjustRightInd w:val="0"/>
        <w:spacing w:after="0" w:line="240" w:lineRule="auto"/>
        <w:ind w:left="0" w:firstLine="450"/>
        <w:jc w:val="both"/>
        <w:rPr>
          <w:rFonts w:ascii="Times New Roman" w:hAnsi="Times New Roman" w:cs="Times New Roman"/>
        </w:rPr>
      </w:pPr>
      <w:r w:rsidRPr="00046B41">
        <w:rPr>
          <w:rFonts w:ascii="Times New Roman" w:hAnsi="Times New Roman" w:cs="Times New Roman"/>
        </w:rPr>
        <w:t>This is the definition of “bodily harm” provided in § 939.22(4</w:t>
      </w:r>
      <w:r w:rsidRPr="00046B41">
        <w:t>).</w:t>
      </w:r>
    </w:p>
    <w:p w14:paraId="20172664" w14:textId="77777777" w:rsidR="002F7E01" w:rsidRPr="00046B41" w:rsidRDefault="002F7E01" w:rsidP="002F7E01">
      <w:pPr>
        <w:widowControl w:val="0"/>
        <w:autoSpaceDE w:val="0"/>
        <w:autoSpaceDN w:val="0"/>
        <w:adjustRightInd w:val="0"/>
        <w:spacing w:after="0" w:line="240" w:lineRule="auto"/>
        <w:ind w:left="450"/>
        <w:jc w:val="both"/>
        <w:rPr>
          <w:rFonts w:ascii="Times New Roman" w:hAnsi="Times New Roman" w:cs="Times New Roman"/>
        </w:rPr>
      </w:pPr>
    </w:p>
    <w:p w14:paraId="1380D5D7" w14:textId="3F640F7A" w:rsidR="00B57E78" w:rsidRPr="00046B41" w:rsidRDefault="008E07D3" w:rsidP="008E07D3">
      <w:pPr>
        <w:pStyle w:val="NoSpacing"/>
        <w:widowControl w:val="0"/>
        <w:numPr>
          <w:ilvl w:val="0"/>
          <w:numId w:val="1"/>
        </w:numPr>
        <w:autoSpaceDE w:val="0"/>
        <w:autoSpaceDN w:val="0"/>
        <w:adjustRightInd w:val="0"/>
        <w:ind w:left="0" w:firstLine="450"/>
        <w:jc w:val="both"/>
        <w:rPr>
          <w:rFonts w:ascii="Times New Roman" w:hAnsi="Times New Roman" w:cs="Times New Roman"/>
        </w:rPr>
      </w:pPr>
      <w:r w:rsidRPr="00046B41">
        <w:rPr>
          <w:rFonts w:ascii="Times New Roman" w:hAnsi="Times New Roman" w:cs="Times New Roman"/>
          <w:sz w:val="20"/>
          <w:szCs w:val="20"/>
        </w:rPr>
        <w:t>“</w:t>
      </w:r>
      <w:r w:rsidRPr="00046B41">
        <w:rPr>
          <w:rFonts w:ascii="Times New Roman" w:hAnsi="Times New Roman" w:cs="Times New Roman"/>
        </w:rPr>
        <w:t>Intentionally” is defined in § 939.23(3).  The definition changed, effective January 1, 1989, though both the old and new version have “mental purpose” as one definition of “intentionally.”  It is the other alternative that changes from “reasonably believes his act, if successful, will cause that result” to “is aware that his conduct is practically certain to cause that result.”  See Wis JI</w:t>
      </w:r>
      <w:r w:rsidRPr="00046B41">
        <w:rPr>
          <w:rFonts w:ascii="Times New Roman" w:hAnsi="Times New Roman" w:cs="Times New Roman"/>
        </w:rPr>
        <w:noBreakHyphen/>
        <w:t>Criminal 923A and B.</w:t>
      </w:r>
    </w:p>
    <w:p w14:paraId="76A0D048" w14:textId="235B466F" w:rsidR="00F0610A" w:rsidRPr="00046B41" w:rsidRDefault="00F0610A" w:rsidP="00F0610A">
      <w:pPr>
        <w:widowControl w:val="0"/>
        <w:autoSpaceDE w:val="0"/>
        <w:autoSpaceDN w:val="0"/>
        <w:adjustRightInd w:val="0"/>
        <w:spacing w:after="0" w:line="240" w:lineRule="auto"/>
        <w:jc w:val="both"/>
        <w:rPr>
          <w:rFonts w:ascii="Times New Roman" w:hAnsi="Times New Roman" w:cs="Times New Roman"/>
        </w:rPr>
      </w:pPr>
    </w:p>
    <w:p w14:paraId="5207FFA3" w14:textId="1255C64B" w:rsidR="007761C2" w:rsidRPr="00046B41" w:rsidRDefault="007761C2" w:rsidP="007761C2">
      <w:pPr>
        <w:widowControl w:val="0"/>
        <w:numPr>
          <w:ilvl w:val="0"/>
          <w:numId w:val="1"/>
        </w:numPr>
        <w:autoSpaceDE w:val="0"/>
        <w:autoSpaceDN w:val="0"/>
        <w:adjustRightInd w:val="0"/>
        <w:spacing w:after="0" w:line="240" w:lineRule="auto"/>
        <w:ind w:left="0" w:firstLine="450"/>
        <w:jc w:val="both"/>
        <w:rPr>
          <w:rFonts w:ascii="Times New Roman" w:hAnsi="Times New Roman" w:cs="Times New Roman"/>
        </w:rPr>
      </w:pPr>
      <w:r w:rsidRPr="00046B41">
        <w:rPr>
          <w:rFonts w:ascii="Times New Roman" w:hAnsi="Times New Roman" w:cs="Times New Roman"/>
        </w:rPr>
        <w:t>This is the standard statement that is used in other instructions where the victim’s age is an element and is based on the complementary rules stated in §§ 939.23(6) and 939.43(2). Although both of those statutes refer to “the age of a minor,” sub. (4) of § 940.198 provides a similar rule for this offense: “This section applies irrespective of whether the defendant had actual knowledge of the crime victim’s age. A mistake regarding the crime victim’s age is not a defense to</w:t>
      </w:r>
      <w:r w:rsidR="00D86984" w:rsidRPr="00046B41">
        <w:rPr>
          <w:rFonts w:ascii="Times New Roman" w:hAnsi="Times New Roman" w:cs="Times New Roman"/>
        </w:rPr>
        <w:t xml:space="preserve"> prosecution</w:t>
      </w:r>
      <w:r w:rsidRPr="00046B41">
        <w:rPr>
          <w:rFonts w:ascii="Times New Roman" w:hAnsi="Times New Roman" w:cs="Times New Roman"/>
        </w:rPr>
        <w:t xml:space="preserve"> under this section.” The Committee concluded that the standard statement is clearer; no change in meaning is intended.</w:t>
      </w:r>
    </w:p>
    <w:p w14:paraId="34FADF1A" w14:textId="77777777" w:rsidR="00B57E78" w:rsidRPr="00D8509B" w:rsidRDefault="00B57E78" w:rsidP="00B57E78">
      <w:pPr>
        <w:pStyle w:val="NoSpacing"/>
        <w:spacing w:line="480" w:lineRule="auto"/>
        <w:jc w:val="both"/>
        <w:rPr>
          <w:rFonts w:ascii="Times New Roman" w:hAnsi="Times New Roman" w:cs="Times New Roman"/>
          <w:sz w:val="26"/>
          <w:szCs w:val="26"/>
        </w:rPr>
      </w:pPr>
    </w:p>
    <w:sectPr w:rsidR="00B57E78" w:rsidRPr="00D8509B" w:rsidSect="007070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58D55" w14:textId="77777777" w:rsidR="00D8509B" w:rsidRDefault="00D8509B" w:rsidP="00D8509B">
      <w:pPr>
        <w:spacing w:after="0" w:line="240" w:lineRule="auto"/>
      </w:pPr>
      <w:r>
        <w:separator/>
      </w:r>
    </w:p>
  </w:endnote>
  <w:endnote w:type="continuationSeparator" w:id="0">
    <w:p w14:paraId="487F9258" w14:textId="77777777" w:rsidR="00D8509B" w:rsidRDefault="00D8509B" w:rsidP="00D8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813508"/>
      <w:docPartObj>
        <w:docPartGallery w:val="Page Numbers (Bottom of Page)"/>
        <w:docPartUnique/>
      </w:docPartObj>
    </w:sdtPr>
    <w:sdtEndPr>
      <w:rPr>
        <w:rFonts w:ascii="Arial" w:hAnsi="Arial" w:cs="Arial"/>
        <w:noProof/>
        <w:sz w:val="20"/>
        <w:szCs w:val="20"/>
      </w:rPr>
    </w:sdtEndPr>
    <w:sdtContent>
      <w:p w14:paraId="0E1CB9B1" w14:textId="77777777" w:rsidR="005241E4" w:rsidRDefault="005241E4" w:rsidP="00B57E78">
        <w:pPr>
          <w:pStyle w:val="Footer"/>
          <w:jc w:val="both"/>
        </w:pPr>
      </w:p>
      <w:p w14:paraId="2F4026BD" w14:textId="09151F08" w:rsidR="00B57E78" w:rsidRPr="00B57E78" w:rsidRDefault="00B57E78" w:rsidP="00B57E78">
        <w:pPr>
          <w:pStyle w:val="Footer"/>
          <w:jc w:val="both"/>
          <w:rPr>
            <w:rFonts w:ascii="Arial" w:hAnsi="Arial" w:cs="Arial"/>
            <w:sz w:val="20"/>
            <w:szCs w:val="20"/>
          </w:rPr>
        </w:pPr>
        <w:r w:rsidRPr="00B57E78">
          <w:rPr>
            <w:rFonts w:ascii="Arial" w:hAnsi="Arial" w:cs="Arial"/>
            <w:sz w:val="20"/>
            <w:szCs w:val="20"/>
          </w:rPr>
          <w:t>Wisconsin C</w:t>
        </w:r>
        <w:r w:rsidR="005241E4">
          <w:rPr>
            <w:rFonts w:ascii="Arial" w:hAnsi="Arial" w:cs="Arial"/>
            <w:sz w:val="20"/>
            <w:szCs w:val="20"/>
          </w:rPr>
          <w:t>ourt System, 2022</w:t>
        </w:r>
        <w:r w:rsidR="005241E4">
          <w:rPr>
            <w:rFonts w:ascii="Arial" w:hAnsi="Arial" w:cs="Arial"/>
            <w:sz w:val="20"/>
            <w:szCs w:val="20"/>
          </w:rPr>
          <w:tab/>
        </w:r>
        <w:r w:rsidR="005241E4">
          <w:rPr>
            <w:rFonts w:ascii="Arial" w:hAnsi="Arial" w:cs="Arial"/>
            <w:sz w:val="20"/>
            <w:szCs w:val="20"/>
          </w:rPr>
          <w:tab/>
          <w:t>(Release No. 60</w:t>
        </w:r>
        <w:r w:rsidRPr="00B57E78">
          <w:rPr>
            <w:rFonts w:ascii="Arial" w:hAnsi="Arial" w:cs="Arial"/>
            <w:sz w:val="20"/>
            <w:szCs w:val="20"/>
          </w:rPr>
          <w:t>)</w:t>
        </w:r>
      </w:p>
      <w:p w14:paraId="55BF9065" w14:textId="64CCC40A" w:rsidR="00B57E78" w:rsidRPr="00B57E78" w:rsidRDefault="00B57E78">
        <w:pPr>
          <w:pStyle w:val="Footer"/>
          <w:jc w:val="center"/>
          <w:rPr>
            <w:rFonts w:ascii="Arial" w:hAnsi="Arial" w:cs="Arial"/>
            <w:sz w:val="20"/>
            <w:szCs w:val="20"/>
          </w:rPr>
        </w:pPr>
        <w:r w:rsidRPr="00B57E78">
          <w:rPr>
            <w:rFonts w:ascii="Arial" w:hAnsi="Arial" w:cs="Arial"/>
            <w:sz w:val="20"/>
            <w:szCs w:val="20"/>
          </w:rPr>
          <w:fldChar w:fldCharType="begin"/>
        </w:r>
        <w:r w:rsidRPr="00B57E78">
          <w:rPr>
            <w:rFonts w:ascii="Arial" w:hAnsi="Arial" w:cs="Arial"/>
            <w:sz w:val="20"/>
            <w:szCs w:val="20"/>
          </w:rPr>
          <w:instrText xml:space="preserve"> PAGE   \* MERGEFORMAT </w:instrText>
        </w:r>
        <w:r w:rsidRPr="00B57E78">
          <w:rPr>
            <w:rFonts w:ascii="Arial" w:hAnsi="Arial" w:cs="Arial"/>
            <w:sz w:val="20"/>
            <w:szCs w:val="20"/>
          </w:rPr>
          <w:fldChar w:fldCharType="separate"/>
        </w:r>
        <w:r w:rsidR="00464645">
          <w:rPr>
            <w:rFonts w:ascii="Arial" w:hAnsi="Arial" w:cs="Arial"/>
            <w:noProof/>
            <w:sz w:val="20"/>
            <w:szCs w:val="20"/>
          </w:rPr>
          <w:t>1</w:t>
        </w:r>
        <w:r w:rsidRPr="00B57E78">
          <w:rPr>
            <w:rFonts w:ascii="Arial" w:hAnsi="Arial" w:cs="Arial"/>
            <w:noProof/>
            <w:sz w:val="20"/>
            <w:szCs w:val="20"/>
          </w:rPr>
          <w:fldChar w:fldCharType="end"/>
        </w:r>
      </w:p>
    </w:sdtContent>
  </w:sdt>
  <w:p w14:paraId="627CA96C" w14:textId="77777777" w:rsidR="00B57E78" w:rsidRDefault="00B5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AB700" w14:textId="77777777" w:rsidR="00D8509B" w:rsidRDefault="00D8509B" w:rsidP="00D8509B">
      <w:pPr>
        <w:spacing w:after="0" w:line="240" w:lineRule="auto"/>
      </w:pPr>
      <w:r>
        <w:separator/>
      </w:r>
    </w:p>
  </w:footnote>
  <w:footnote w:type="continuationSeparator" w:id="0">
    <w:p w14:paraId="02C92F93" w14:textId="77777777" w:rsidR="00D8509B" w:rsidRDefault="00D8509B" w:rsidP="00D8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924E" w14:textId="77777777" w:rsidR="00D8509B" w:rsidRDefault="00D8509B">
    <w:pPr>
      <w:pStyle w:val="Header"/>
      <w:rPr>
        <w:rFonts w:ascii="Arial" w:eastAsia="Times New Roman" w:hAnsi="Arial" w:cs="Arial"/>
        <w:b/>
        <w:bCs/>
        <w:sz w:val="28"/>
        <w:szCs w:val="28"/>
      </w:rPr>
    </w:pPr>
  </w:p>
  <w:p w14:paraId="0E0D92AE" w14:textId="38453468" w:rsidR="00D8509B" w:rsidRDefault="007761C2">
    <w:pPr>
      <w:pStyle w:val="Header"/>
      <w:rPr>
        <w:rFonts w:ascii="Arial" w:eastAsia="Times New Roman" w:hAnsi="Arial" w:cs="Arial"/>
        <w:b/>
        <w:bCs/>
        <w:sz w:val="28"/>
        <w:szCs w:val="28"/>
      </w:rPr>
    </w:pPr>
    <w:r>
      <w:rPr>
        <w:rFonts w:ascii="Arial" w:eastAsia="Times New Roman" w:hAnsi="Arial" w:cs="Arial"/>
        <w:b/>
        <w:bCs/>
        <w:sz w:val="28"/>
        <w:szCs w:val="28"/>
      </w:rPr>
      <w:t>1249</w:t>
    </w:r>
    <w:r w:rsidR="00D8509B">
      <w:rPr>
        <w:rFonts w:ascii="Arial" w:eastAsia="Times New Roman" w:hAnsi="Arial" w:cs="Arial"/>
        <w:b/>
        <w:bCs/>
        <w:sz w:val="28"/>
        <w:szCs w:val="28"/>
      </w:rPr>
      <w:t>B</w:t>
    </w:r>
    <w:r w:rsidR="00D8509B" w:rsidRPr="00720496">
      <w:rPr>
        <w:rFonts w:ascii="Arial" w:eastAsia="Times New Roman" w:hAnsi="Arial" w:cs="Arial"/>
        <w:b/>
        <w:bCs/>
        <w:sz w:val="28"/>
        <w:szCs w:val="28"/>
      </w:rPr>
      <w:tab/>
      <w:t>WIS JI</w:t>
    </w:r>
    <w:r w:rsidR="00D8509B" w:rsidRPr="00720496">
      <w:rPr>
        <w:rFonts w:ascii="Arial" w:eastAsia="Times New Roman" w:hAnsi="Arial" w:cs="Arial"/>
        <w:b/>
        <w:bCs/>
        <w:sz w:val="28"/>
        <w:szCs w:val="28"/>
      </w:rPr>
      <w:noBreakHyphen/>
      <w:t>CRIMINAL</w:t>
    </w:r>
    <w:r w:rsidR="00D8509B" w:rsidRPr="00720496">
      <w:rPr>
        <w:rFonts w:ascii="Arial" w:eastAsia="Times New Roman" w:hAnsi="Arial" w:cs="Arial"/>
        <w:b/>
        <w:bCs/>
        <w:sz w:val="28"/>
        <w:szCs w:val="28"/>
      </w:rPr>
      <w:tab/>
    </w:r>
    <w:r>
      <w:rPr>
        <w:rFonts w:ascii="Arial" w:eastAsia="Times New Roman" w:hAnsi="Arial" w:cs="Arial"/>
        <w:b/>
        <w:bCs/>
        <w:sz w:val="28"/>
        <w:szCs w:val="28"/>
      </w:rPr>
      <w:t>1249</w:t>
    </w:r>
    <w:r w:rsidR="00D8509B">
      <w:rPr>
        <w:rFonts w:ascii="Arial" w:eastAsia="Times New Roman" w:hAnsi="Arial" w:cs="Arial"/>
        <w:b/>
        <w:bCs/>
        <w:sz w:val="28"/>
        <w:szCs w:val="28"/>
      </w:rPr>
      <w:t>B</w:t>
    </w:r>
  </w:p>
  <w:p w14:paraId="178D7204" w14:textId="121A028A" w:rsidR="005241E4" w:rsidRDefault="005241E4">
    <w:pPr>
      <w:pStyle w:val="Header"/>
      <w:rPr>
        <w:rFonts w:ascii="Arial" w:eastAsia="Times New Roman" w:hAnsi="Arial" w:cs="Arial"/>
        <w:b/>
        <w:bCs/>
        <w:sz w:val="28"/>
        <w:szCs w:val="28"/>
      </w:rPr>
    </w:pPr>
  </w:p>
  <w:p w14:paraId="0AE03131" w14:textId="77777777" w:rsidR="00464645" w:rsidRDefault="00464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44FB"/>
    <w:multiLevelType w:val="hybridMultilevel"/>
    <w:tmpl w:val="D74C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9B"/>
    <w:rsid w:val="00046B41"/>
    <w:rsid w:val="00073EB6"/>
    <w:rsid w:val="00126BFE"/>
    <w:rsid w:val="001C1A6A"/>
    <w:rsid w:val="002F7E01"/>
    <w:rsid w:val="0034717A"/>
    <w:rsid w:val="003611AF"/>
    <w:rsid w:val="003766B5"/>
    <w:rsid w:val="00464645"/>
    <w:rsid w:val="005241E4"/>
    <w:rsid w:val="00573DAA"/>
    <w:rsid w:val="00707042"/>
    <w:rsid w:val="007761C2"/>
    <w:rsid w:val="008E07D3"/>
    <w:rsid w:val="00B57E78"/>
    <w:rsid w:val="00D8509B"/>
    <w:rsid w:val="00D86984"/>
    <w:rsid w:val="00F0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80FC"/>
  <w15:chartTrackingRefBased/>
  <w15:docId w15:val="{D7348445-462E-40F4-8E55-918B34BB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09B"/>
  </w:style>
  <w:style w:type="paragraph" w:styleId="Footer">
    <w:name w:val="footer"/>
    <w:basedOn w:val="Normal"/>
    <w:link w:val="FooterChar"/>
    <w:uiPriority w:val="99"/>
    <w:unhideWhenUsed/>
    <w:rsid w:val="00D8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09B"/>
  </w:style>
  <w:style w:type="paragraph" w:styleId="NoSpacing">
    <w:name w:val="No Spacing"/>
    <w:uiPriority w:val="1"/>
    <w:qFormat/>
    <w:rsid w:val="00D8509B"/>
    <w:pPr>
      <w:spacing w:after="0" w:line="240" w:lineRule="auto"/>
    </w:pPr>
  </w:style>
  <w:style w:type="paragraph" w:styleId="CommentText">
    <w:name w:val="annotation text"/>
    <w:basedOn w:val="Normal"/>
    <w:link w:val="CommentTextChar"/>
    <w:uiPriority w:val="99"/>
    <w:semiHidden/>
    <w:unhideWhenUsed/>
    <w:rsid w:val="00D8509B"/>
    <w:pPr>
      <w:spacing w:line="240" w:lineRule="auto"/>
    </w:pPr>
    <w:rPr>
      <w:sz w:val="20"/>
      <w:szCs w:val="20"/>
    </w:rPr>
  </w:style>
  <w:style w:type="character" w:customStyle="1" w:styleId="CommentTextChar">
    <w:name w:val="Comment Text Char"/>
    <w:basedOn w:val="DefaultParagraphFont"/>
    <w:link w:val="CommentText"/>
    <w:uiPriority w:val="99"/>
    <w:semiHidden/>
    <w:rsid w:val="00D8509B"/>
    <w:rPr>
      <w:sz w:val="20"/>
      <w:szCs w:val="20"/>
    </w:rPr>
  </w:style>
  <w:style w:type="character" w:styleId="CommentReference">
    <w:name w:val="annotation reference"/>
    <w:basedOn w:val="DefaultParagraphFont"/>
    <w:uiPriority w:val="99"/>
    <w:semiHidden/>
    <w:unhideWhenUsed/>
    <w:rsid w:val="00D8509B"/>
    <w:rPr>
      <w:sz w:val="16"/>
      <w:szCs w:val="16"/>
    </w:rPr>
  </w:style>
  <w:style w:type="paragraph" w:styleId="BalloonText">
    <w:name w:val="Balloon Text"/>
    <w:basedOn w:val="Normal"/>
    <w:link w:val="BalloonTextChar"/>
    <w:uiPriority w:val="99"/>
    <w:semiHidden/>
    <w:unhideWhenUsed/>
    <w:rsid w:val="00D85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9B"/>
    <w:rPr>
      <w:rFonts w:ascii="Segoe UI" w:hAnsi="Segoe UI" w:cs="Segoe UI"/>
      <w:sz w:val="18"/>
      <w:szCs w:val="18"/>
    </w:rPr>
  </w:style>
  <w:style w:type="paragraph" w:styleId="ListParagraph">
    <w:name w:val="List Paragraph"/>
    <w:basedOn w:val="Normal"/>
    <w:uiPriority w:val="34"/>
    <w:qFormat/>
    <w:rsid w:val="00F0610A"/>
    <w:pPr>
      <w:ind w:left="720"/>
      <w:contextualSpacing/>
    </w:pPr>
  </w:style>
  <w:style w:type="character" w:styleId="LineNumber">
    <w:name w:val="line number"/>
    <w:basedOn w:val="DefaultParagraphFont"/>
    <w:uiPriority w:val="99"/>
    <w:semiHidden/>
    <w:unhideWhenUsed/>
    <w:rsid w:val="001C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4</cp:revision>
  <dcterms:created xsi:type="dcterms:W3CDTF">2022-03-16T02:44:00Z</dcterms:created>
  <dcterms:modified xsi:type="dcterms:W3CDTF">2022-06-28T18:20:00Z</dcterms:modified>
</cp:coreProperties>
</file>