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0FEF3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>1310</w:t>
      </w:r>
      <w:r w:rsidRPr="00472B69">
        <w:rPr>
          <w:rFonts w:ascii="Times New Roman" w:hAnsi="Times New Roman" w:cs="Times New Roman"/>
          <w:b/>
          <w:bCs/>
          <w:sz w:val="26"/>
          <w:szCs w:val="26"/>
        </w:rPr>
        <w:tab/>
        <w:t>NEGLIGENT HANDLING OF BURNING MATERIAL — § 941.10</w:t>
      </w:r>
    </w:p>
    <w:p w14:paraId="0C9D1A76" w14:textId="6D83D82D" w:rsidR="00472B69" w:rsidRDefault="00472B69" w:rsidP="00472B6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76093845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020CE91A" w14:textId="5AC0AE12" w:rsidR="00472B69" w:rsidRPr="00472B69" w:rsidRDefault="00472B69" w:rsidP="00472B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>Statutory Definition of the Crime</w:t>
      </w:r>
    </w:p>
    <w:p w14:paraId="445741D1" w14:textId="77777777" w:rsidR="00472B69" w:rsidRPr="00472B69" w:rsidRDefault="00472B69" w:rsidP="00472B69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Negligent handling of burning material, as defined in § 941.10 of the Criminal Code of Wisconsin, is committed by one who handles burning material in a highly negligent manner.</w:t>
      </w:r>
    </w:p>
    <w:p w14:paraId="6284D1AF" w14:textId="08978CC1" w:rsidR="00472B69" w:rsidRPr="00472B69" w:rsidRDefault="00472B69" w:rsidP="00472B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>State’s Burden of Proof</w:t>
      </w:r>
    </w:p>
    <w:p w14:paraId="1C6D007E" w14:textId="77777777" w:rsidR="00472B69" w:rsidRPr="00472B69" w:rsidRDefault="00472B69" w:rsidP="00472B69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Before you may find the defendant guilty of this offense, the State must prove by evidence which satisfies you beyond a reasonable doubt that the following two elements were present.</w:t>
      </w:r>
    </w:p>
    <w:p w14:paraId="1CB8940E" w14:textId="38FF766B" w:rsidR="00472B69" w:rsidRPr="00472B69" w:rsidRDefault="00472B69" w:rsidP="00472B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>Elements of the Crime That the State Must Prove</w:t>
      </w:r>
    </w:p>
    <w:p w14:paraId="70148BFD" w14:textId="77777777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1.</w:t>
      </w:r>
      <w:r w:rsidRPr="00472B69">
        <w:rPr>
          <w:rFonts w:ascii="Times New Roman" w:hAnsi="Times New Roman" w:cs="Times New Roman"/>
          <w:sz w:val="26"/>
          <w:szCs w:val="26"/>
        </w:rPr>
        <w:tab/>
        <w:t>The defendant handled burning material.</w:t>
      </w:r>
    </w:p>
    <w:p w14:paraId="5F4B5DDF" w14:textId="35BE461F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2.</w:t>
      </w:r>
      <w:r w:rsidRPr="00472B69">
        <w:rPr>
          <w:rFonts w:ascii="Times New Roman" w:hAnsi="Times New Roman" w:cs="Times New Roman"/>
          <w:sz w:val="26"/>
          <w:szCs w:val="26"/>
        </w:rPr>
        <w:tab/>
        <w:t>The defendant did so in a manner constituting criminal negligence.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1"/>
      </w:r>
      <w:r w:rsidRPr="00472B6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5D22AE" w14:textId="2E674E65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 xml:space="preserve">The Meaning of </w:t>
      </w:r>
      <w:r>
        <w:rPr>
          <w:rFonts w:ascii="Times New Roman" w:hAnsi="Times New Roman" w:cs="Times New Roman"/>
          <w:b/>
          <w:bCs/>
          <w:sz w:val="26"/>
          <w:szCs w:val="26"/>
        </w:rPr>
        <w:t>“</w:t>
      </w:r>
      <w:r w:rsidRPr="00472B69">
        <w:rPr>
          <w:rFonts w:ascii="Times New Roman" w:hAnsi="Times New Roman" w:cs="Times New Roman"/>
          <w:b/>
          <w:bCs/>
          <w:sz w:val="26"/>
          <w:szCs w:val="26"/>
        </w:rPr>
        <w:t>Criminal Negligence</w:t>
      </w:r>
      <w:r>
        <w:rPr>
          <w:rFonts w:ascii="Times New Roman" w:hAnsi="Times New Roman" w:cs="Times New Roman"/>
          <w:b/>
          <w:bCs/>
          <w:sz w:val="26"/>
          <w:szCs w:val="26"/>
        </w:rPr>
        <w:t>”</w:t>
      </w:r>
    </w:p>
    <w:p w14:paraId="350851EA" w14:textId="0673F658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“</w:t>
      </w:r>
      <w:r w:rsidRPr="00472B69">
        <w:rPr>
          <w:rFonts w:ascii="Times New Roman" w:hAnsi="Times New Roman" w:cs="Times New Roman"/>
          <w:sz w:val="26"/>
          <w:szCs w:val="26"/>
        </w:rPr>
        <w:t>Criminal negligence</w:t>
      </w:r>
      <w:r>
        <w:rPr>
          <w:rFonts w:ascii="Times New Roman" w:hAnsi="Times New Roman" w:cs="Times New Roman"/>
          <w:sz w:val="26"/>
          <w:szCs w:val="26"/>
        </w:rPr>
        <w:t>”</w:t>
      </w:r>
      <w:r w:rsidRPr="00472B69">
        <w:rPr>
          <w:rFonts w:ascii="Times New Roman" w:hAnsi="Times New Roman" w:cs="Times New Roman"/>
          <w:sz w:val="26"/>
          <w:szCs w:val="26"/>
        </w:rPr>
        <w:t xml:space="preserve"> means:</w:t>
      </w:r>
    </w:p>
    <w:p w14:paraId="1B3B5CA5" w14:textId="4E0B6069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•</w:t>
      </w:r>
      <w:r w:rsidRPr="00472B69">
        <w:rPr>
          <w:rFonts w:ascii="Times New Roman" w:hAnsi="Times New Roman" w:cs="Times New Roman"/>
          <w:sz w:val="26"/>
          <w:szCs w:val="26"/>
        </w:rPr>
        <w:tab/>
        <w:t>the defendant</w:t>
      </w:r>
      <w:r>
        <w:rPr>
          <w:rFonts w:ascii="Times New Roman" w:hAnsi="Times New Roman" w:cs="Times New Roman"/>
          <w:sz w:val="26"/>
          <w:szCs w:val="26"/>
        </w:rPr>
        <w:t>’</w:t>
      </w:r>
      <w:r w:rsidRPr="00472B69">
        <w:rPr>
          <w:rFonts w:ascii="Times New Roman" w:hAnsi="Times New Roman" w:cs="Times New Roman"/>
          <w:sz w:val="26"/>
          <w:szCs w:val="26"/>
        </w:rPr>
        <w:t>s handling of burning material created a risk of death or great bodily harm; and</w:t>
      </w:r>
    </w:p>
    <w:p w14:paraId="4F5DE93A" w14:textId="77777777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•</w:t>
      </w:r>
      <w:r w:rsidRPr="00472B69">
        <w:rPr>
          <w:rFonts w:ascii="Times New Roman" w:hAnsi="Times New Roman" w:cs="Times New Roman"/>
          <w:sz w:val="26"/>
          <w:szCs w:val="26"/>
        </w:rPr>
        <w:tab/>
        <w:t>the risk of death or great bodily harm was unreasonable and substantial; and</w:t>
      </w:r>
    </w:p>
    <w:p w14:paraId="60C93441" w14:textId="77777777" w:rsidR="00472B69" w:rsidRPr="00472B69" w:rsidRDefault="00472B69" w:rsidP="00472B69">
      <w:pPr>
        <w:pStyle w:val="NoSpacing"/>
        <w:tabs>
          <w:tab w:val="left" w:pos="900"/>
        </w:tabs>
        <w:spacing w:line="480" w:lineRule="auto"/>
        <w:ind w:left="900" w:hanging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•</w:t>
      </w:r>
      <w:r w:rsidRPr="00472B69">
        <w:rPr>
          <w:rFonts w:ascii="Times New Roman" w:hAnsi="Times New Roman" w:cs="Times New Roman"/>
          <w:sz w:val="26"/>
          <w:szCs w:val="26"/>
        </w:rPr>
        <w:tab/>
        <w:t>the defendant should have been aware that (his) (her) handling of burning material created the unreasonable and substantial risk of death or great bodily harm.</w:t>
      </w:r>
    </w:p>
    <w:p w14:paraId="23F52D7A" w14:textId="56DBD31C" w:rsidR="00472B69" w:rsidRDefault="00472B69" w:rsidP="00472B69">
      <w:pPr>
        <w:pStyle w:val="NoSpacing"/>
        <w:ind w:left="450" w:right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lastRenderedPageBreak/>
        <w:t>IF REFERENCE TO ORDINARY NEGLIGENCE IS BELIEVED TO BE HELPFUL OR NECESSARY SEE WIS JI</w:t>
      </w:r>
      <w:r w:rsidR="00940438">
        <w:rPr>
          <w:rFonts w:ascii="Times New Roman" w:hAnsi="Times New Roman" w:cs="Times New Roman"/>
          <w:sz w:val="26"/>
          <w:szCs w:val="26"/>
        </w:rPr>
        <w:t>–</w:t>
      </w:r>
      <w:r w:rsidRPr="00472B69">
        <w:rPr>
          <w:rFonts w:ascii="Times New Roman" w:hAnsi="Times New Roman" w:cs="Times New Roman"/>
          <w:sz w:val="26"/>
          <w:szCs w:val="26"/>
        </w:rPr>
        <w:t>CRIMINAL 925.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2"/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72B69">
        <w:rPr>
          <w:rFonts w:ascii="Times New Roman" w:hAnsi="Times New Roman" w:cs="Times New Roman"/>
          <w:sz w:val="26"/>
          <w:szCs w:val="26"/>
        </w:rPr>
        <w:t>IF EVIDENCE OF VIOLATION OF A SAFETY STATUTE HAS BEEN RECEIVED, ADD THE FOLLOWING:</w:t>
      </w:r>
      <w:r>
        <w:rPr>
          <w:rStyle w:val="EndnoteReference"/>
          <w:rFonts w:ascii="Times New Roman" w:hAnsi="Times New Roman" w:cs="Times New Roman"/>
          <w:sz w:val="26"/>
          <w:szCs w:val="26"/>
        </w:rPr>
        <w:endnoteReference w:id="3"/>
      </w:r>
    </w:p>
    <w:p w14:paraId="74D461B2" w14:textId="77777777" w:rsidR="00472B69" w:rsidRPr="00472B69" w:rsidRDefault="00472B69" w:rsidP="00472B69">
      <w:pPr>
        <w:pStyle w:val="NoSpacing"/>
        <w:ind w:left="450" w:right="450"/>
        <w:jc w:val="both"/>
        <w:rPr>
          <w:rFonts w:ascii="Times New Roman" w:hAnsi="Times New Roman" w:cs="Times New Roman"/>
          <w:sz w:val="26"/>
          <w:szCs w:val="26"/>
        </w:rPr>
      </w:pPr>
    </w:p>
    <w:p w14:paraId="60EBF652" w14:textId="2F264244" w:rsidR="00472B69" w:rsidRPr="00472B69" w:rsidRDefault="00472B69" w:rsidP="00472B69">
      <w:pPr>
        <w:pStyle w:val="NoSpacing"/>
        <w:spacing w:line="480" w:lineRule="auto"/>
        <w:ind w:left="450" w:right="450" w:firstLine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 xml:space="preserve">[Evidence has been received that the defendant violated section </w:t>
      </w:r>
      <w:r w:rsidRPr="0055099E">
        <w:rPr>
          <w:rFonts w:ascii="Times New Roman" w:hAnsi="Times New Roman" w:cs="Times New Roman"/>
          <w:sz w:val="26"/>
          <w:szCs w:val="26"/>
          <w:u w:val="single"/>
        </w:rPr>
        <w:t xml:space="preserve">              </w:t>
      </w:r>
      <w:r w:rsidRPr="00472B69">
        <w:rPr>
          <w:rFonts w:ascii="Times New Roman" w:hAnsi="Times New Roman" w:cs="Times New Roman"/>
          <w:sz w:val="26"/>
          <w:szCs w:val="26"/>
        </w:rPr>
        <w:t xml:space="preserve"> of the Wisconsin Statutes, which provides that (</w:t>
      </w:r>
      <w:r w:rsidRPr="00472B69">
        <w:rPr>
          <w:rFonts w:ascii="Times New Roman" w:hAnsi="Times New Roman" w:cs="Times New Roman"/>
          <w:sz w:val="26"/>
          <w:szCs w:val="26"/>
          <w:u w:val="single"/>
        </w:rPr>
        <w:t>summarize the statute</w:t>
      </w:r>
      <w:r w:rsidRPr="00472B69">
        <w:rPr>
          <w:rFonts w:ascii="Times New Roman" w:hAnsi="Times New Roman" w:cs="Times New Roman"/>
          <w:sz w:val="26"/>
          <w:szCs w:val="26"/>
        </w:rPr>
        <w:t>).  Violating this statute does not necessarily constitute criminal negligence.  You may consider this along with all the other evidence in determining whether the defendant</w:t>
      </w:r>
      <w:r w:rsidR="00F42ED6">
        <w:rPr>
          <w:rFonts w:ascii="Times New Roman" w:hAnsi="Times New Roman" w:cs="Times New Roman"/>
          <w:sz w:val="26"/>
          <w:szCs w:val="26"/>
        </w:rPr>
        <w:t>’</w:t>
      </w:r>
      <w:r w:rsidRPr="00472B69">
        <w:rPr>
          <w:rFonts w:ascii="Times New Roman" w:hAnsi="Times New Roman" w:cs="Times New Roman"/>
          <w:sz w:val="26"/>
          <w:szCs w:val="26"/>
        </w:rPr>
        <w:t>s conduct constituted criminal negligence.]</w:t>
      </w:r>
    </w:p>
    <w:p w14:paraId="57559449" w14:textId="798E2E4D" w:rsidR="00472B69" w:rsidRPr="00472B69" w:rsidRDefault="00472B69" w:rsidP="00472B6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72B69">
        <w:rPr>
          <w:rFonts w:ascii="Times New Roman" w:hAnsi="Times New Roman" w:cs="Times New Roman"/>
          <w:b/>
          <w:bCs/>
          <w:sz w:val="26"/>
          <w:szCs w:val="26"/>
        </w:rPr>
        <w:t>Jury’s Decision</w:t>
      </w:r>
    </w:p>
    <w:p w14:paraId="09268EF6" w14:textId="77777777" w:rsidR="00472B69" w:rsidRPr="00472B69" w:rsidRDefault="00472B69" w:rsidP="00472B69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If you are satisfied beyond a reasonable doubt that both elements of this offense have been proved, you should find the defendant guilty.</w:t>
      </w:r>
    </w:p>
    <w:p w14:paraId="27473010" w14:textId="77777777" w:rsidR="00472B69" w:rsidRPr="00472B69" w:rsidRDefault="00472B69" w:rsidP="00472B69">
      <w:pPr>
        <w:pStyle w:val="NoSpacing"/>
        <w:spacing w:line="480" w:lineRule="auto"/>
        <w:ind w:firstLine="450"/>
        <w:jc w:val="both"/>
        <w:rPr>
          <w:rFonts w:ascii="Times New Roman" w:hAnsi="Times New Roman" w:cs="Times New Roman"/>
          <w:sz w:val="26"/>
          <w:szCs w:val="26"/>
        </w:rPr>
      </w:pPr>
      <w:r w:rsidRPr="00472B69">
        <w:rPr>
          <w:rFonts w:ascii="Times New Roman" w:hAnsi="Times New Roman" w:cs="Times New Roman"/>
          <w:sz w:val="26"/>
          <w:szCs w:val="26"/>
        </w:rPr>
        <w:t>If you are not so satisfied, you must find the defendant not guilty.</w:t>
      </w:r>
    </w:p>
    <w:p w14:paraId="710B8E3B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  <w:sz w:val="26"/>
          <w:szCs w:val="26"/>
        </w:rPr>
      </w:pPr>
    </w:p>
    <w:p w14:paraId="1AB348B8" w14:textId="77777777" w:rsid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015A0B50" w14:textId="77777777" w:rsid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5DC5BEE3" w14:textId="77777777" w:rsid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6B4C6F79" w14:textId="77777777" w:rsid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</w:rPr>
      </w:pPr>
    </w:p>
    <w:p w14:paraId="635C6504" w14:textId="7D637355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  <w:b/>
          <w:bCs/>
        </w:rPr>
      </w:pPr>
      <w:r w:rsidRPr="00472B69">
        <w:rPr>
          <w:rFonts w:ascii="Times New Roman" w:hAnsi="Times New Roman" w:cs="Times New Roman"/>
          <w:b/>
          <w:bCs/>
        </w:rPr>
        <w:t>COMMENT</w:t>
      </w:r>
    </w:p>
    <w:p w14:paraId="6A9C46C2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</w:rPr>
      </w:pPr>
    </w:p>
    <w:p w14:paraId="0853676F" w14:textId="1BDE8539" w:rsidR="00472B69" w:rsidRPr="00472B69" w:rsidRDefault="00472B69" w:rsidP="00472B69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t>Wis JI</w:t>
      </w:r>
      <w:r>
        <w:rPr>
          <w:rFonts w:ascii="Times New Roman" w:hAnsi="Times New Roman" w:cs="Times New Roman"/>
        </w:rPr>
        <w:t>–</w:t>
      </w:r>
      <w:r w:rsidRPr="00472B69">
        <w:rPr>
          <w:rFonts w:ascii="Times New Roman" w:hAnsi="Times New Roman" w:cs="Times New Roman"/>
        </w:rPr>
        <w:t>Criminal 1310 was originally published in 1974 and revised in 1989</w:t>
      </w:r>
      <w:r w:rsidR="005F62B4">
        <w:rPr>
          <w:rFonts w:ascii="Times New Roman" w:hAnsi="Times New Roman" w:cs="Times New Roman"/>
        </w:rPr>
        <w:t xml:space="preserve">, </w:t>
      </w:r>
      <w:r w:rsidRPr="00472B69">
        <w:rPr>
          <w:rFonts w:ascii="Times New Roman" w:hAnsi="Times New Roman" w:cs="Times New Roman"/>
        </w:rPr>
        <w:t>1995</w:t>
      </w:r>
      <w:r w:rsidR="005F62B4">
        <w:rPr>
          <w:rFonts w:ascii="Times New Roman" w:hAnsi="Times New Roman" w:cs="Times New Roman"/>
        </w:rPr>
        <w:t xml:space="preserve">, </w:t>
      </w:r>
      <w:r w:rsidR="0052427E">
        <w:rPr>
          <w:rFonts w:ascii="Times New Roman" w:hAnsi="Times New Roman" w:cs="Times New Roman"/>
        </w:rPr>
        <w:t xml:space="preserve">and </w:t>
      </w:r>
      <w:r w:rsidR="005F62B4">
        <w:rPr>
          <w:rFonts w:ascii="Times New Roman" w:hAnsi="Times New Roman" w:cs="Times New Roman"/>
        </w:rPr>
        <w:t>2007</w:t>
      </w:r>
      <w:r w:rsidRPr="00472B69">
        <w:rPr>
          <w:rFonts w:ascii="Times New Roman" w:hAnsi="Times New Roman" w:cs="Times New Roman"/>
        </w:rPr>
        <w:t xml:space="preserve">. This revision was approved by the Committee in </w:t>
      </w:r>
      <w:r w:rsidR="005F62B4">
        <w:rPr>
          <w:rFonts w:ascii="Times New Roman" w:hAnsi="Times New Roman" w:cs="Times New Roman"/>
        </w:rPr>
        <w:t xml:space="preserve">June 2026. It updated the comment. </w:t>
      </w:r>
    </w:p>
    <w:p w14:paraId="02B3B078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</w:rPr>
      </w:pPr>
    </w:p>
    <w:p w14:paraId="4285A656" w14:textId="2EDFF556" w:rsidR="00472B69" w:rsidRPr="00472B69" w:rsidRDefault="00472B69" w:rsidP="00472B69">
      <w:pPr>
        <w:pStyle w:val="NoSpacing"/>
        <w:ind w:firstLine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t xml:space="preserve">Section 941.10 was amended by 1987 Wisconsin Act 399 as part of the revision of the homicide statutes. The offense was redefined to require either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criminal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or the creation of a substantial and unreasonable risk of serious damage to property.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Criminal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is defined in new § 939.25 in essentially the same way as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high degree of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was defined under prior law. The only change was the substitution of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substantial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for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high probability of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in the phrase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substantial and unreasonable risk of death or great bodily harm.</w:t>
      </w:r>
      <w:r>
        <w:rPr>
          <w:rFonts w:ascii="Times New Roman" w:hAnsi="Times New Roman" w:cs="Times New Roman"/>
        </w:rPr>
        <w:t>”</w:t>
      </w:r>
    </w:p>
    <w:p w14:paraId="05D52144" w14:textId="77777777" w:rsidR="002E444B" w:rsidRPr="00472B69" w:rsidRDefault="002E444B"/>
    <w:sectPr w:rsidR="002E444B" w:rsidRPr="00472B69">
      <w:headerReference w:type="default" r:id="rId7"/>
      <w:footerReference w:type="default" r:id="rId8"/>
      <w:endnotePr>
        <w:numFmt w:val="decimal"/>
      </w:end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0DB0D" w14:textId="77777777" w:rsidR="00472B69" w:rsidRDefault="00472B69" w:rsidP="00472B69">
      <w:pPr>
        <w:spacing w:after="0" w:line="240" w:lineRule="auto"/>
      </w:pPr>
      <w:r>
        <w:separator/>
      </w:r>
    </w:p>
  </w:endnote>
  <w:endnote w:type="continuationSeparator" w:id="0">
    <w:p w14:paraId="0D56F067" w14:textId="77777777" w:rsidR="00472B69" w:rsidRDefault="00472B69" w:rsidP="00472B69">
      <w:pPr>
        <w:spacing w:after="0" w:line="240" w:lineRule="auto"/>
      </w:pPr>
      <w:r>
        <w:continuationSeparator/>
      </w:r>
    </w:p>
  </w:endnote>
  <w:endnote w:id="1">
    <w:p w14:paraId="32C743E9" w14:textId="1D108CE3" w:rsidR="00472B69" w:rsidRPr="00472B69" w:rsidRDefault="00472B69" w:rsidP="00472B69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endnoteRef/>
      </w:r>
      <w:r w:rsidRPr="00472B6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472B69">
        <w:rPr>
          <w:rFonts w:ascii="Times New Roman" w:hAnsi="Times New Roman" w:cs="Times New Roman"/>
        </w:rPr>
        <w:t xml:space="preserve">The instruction defines the offense in terms of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criminal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being the conduct alleged. The statute provides an alternative: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or under circumstances in which the person should realize that a substantial and unreasonable risk of serious damage to another</w:t>
      </w:r>
      <w:r w:rsidR="00055CCA">
        <w:rPr>
          <w:rFonts w:ascii="Times New Roman" w:hAnsi="Times New Roman" w:cs="Times New Roman"/>
        </w:rPr>
        <w:t>’</w:t>
      </w:r>
      <w:r w:rsidRPr="00472B69">
        <w:rPr>
          <w:rFonts w:ascii="Times New Roman" w:hAnsi="Times New Roman" w:cs="Times New Roman"/>
        </w:rPr>
        <w:t>s property is created.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If that alternative is used, the second element should be rephrased as follows:</w:t>
      </w:r>
    </w:p>
    <w:p w14:paraId="21852287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</w:rPr>
      </w:pPr>
    </w:p>
    <w:p w14:paraId="5F94E0E3" w14:textId="55CA1BE9" w:rsidR="00472B69" w:rsidRDefault="00472B69" w:rsidP="00472B69">
      <w:pPr>
        <w:pStyle w:val="NoSpacing"/>
        <w:ind w:left="450" w:right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t>The defendant did so under circumstances in which the defendant should have realized that a substantial and unreasonable risk of serious damage to another</w:t>
      </w:r>
      <w:r>
        <w:rPr>
          <w:rFonts w:ascii="Times New Roman" w:hAnsi="Times New Roman" w:cs="Times New Roman"/>
        </w:rPr>
        <w:t>’</w:t>
      </w:r>
      <w:r w:rsidRPr="00472B69">
        <w:rPr>
          <w:rFonts w:ascii="Times New Roman" w:hAnsi="Times New Roman" w:cs="Times New Roman"/>
        </w:rPr>
        <w:t>s property is created.</w:t>
      </w:r>
    </w:p>
    <w:p w14:paraId="1E87D171" w14:textId="77777777" w:rsidR="00472B69" w:rsidRPr="00472B69" w:rsidRDefault="00472B69" w:rsidP="00472B69">
      <w:pPr>
        <w:pStyle w:val="NoSpacing"/>
        <w:jc w:val="both"/>
        <w:rPr>
          <w:rFonts w:ascii="Times New Roman" w:hAnsi="Times New Roman" w:cs="Times New Roman"/>
        </w:rPr>
      </w:pPr>
    </w:p>
  </w:endnote>
  <w:endnote w:id="2">
    <w:p w14:paraId="2482EA43" w14:textId="0E36BA7B" w:rsidR="00472B69" w:rsidRDefault="00472B69" w:rsidP="00472B69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endnoteRef/>
      </w:r>
      <w:r w:rsidRPr="00472B6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472B69">
        <w:rPr>
          <w:rFonts w:ascii="Times New Roman" w:hAnsi="Times New Roman" w:cs="Times New Roman"/>
        </w:rPr>
        <w:t xml:space="preserve">Wis JI–Criminal 925 includes two additional paragraphs: one describing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ordinary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and one explaining how </w:t>
      </w:r>
      <w:r>
        <w:rPr>
          <w:rFonts w:ascii="Times New Roman" w:hAnsi="Times New Roman" w:cs="Times New Roman"/>
        </w:rPr>
        <w:t>“</w:t>
      </w:r>
      <w:r w:rsidRPr="00472B69">
        <w:rPr>
          <w:rFonts w:ascii="Times New Roman" w:hAnsi="Times New Roman" w:cs="Times New Roman"/>
        </w:rPr>
        <w:t>criminal negligence</w:t>
      </w:r>
      <w:r>
        <w:rPr>
          <w:rFonts w:ascii="Times New Roman" w:hAnsi="Times New Roman" w:cs="Times New Roman"/>
        </w:rPr>
        <w:t>”</w:t>
      </w:r>
      <w:r w:rsidRPr="00472B69">
        <w:rPr>
          <w:rFonts w:ascii="Times New Roman" w:hAnsi="Times New Roman" w:cs="Times New Roman"/>
        </w:rPr>
        <w:t xml:space="preserve"> differs.</w:t>
      </w:r>
    </w:p>
    <w:p w14:paraId="649CBF3F" w14:textId="77777777" w:rsidR="00472B69" w:rsidRDefault="00472B69" w:rsidP="00472B69">
      <w:pPr>
        <w:pStyle w:val="NoSpacing"/>
        <w:tabs>
          <w:tab w:val="left" w:pos="900"/>
        </w:tabs>
        <w:ind w:firstLine="450"/>
        <w:jc w:val="both"/>
      </w:pPr>
    </w:p>
  </w:endnote>
  <w:endnote w:id="3">
    <w:p w14:paraId="62E52C90" w14:textId="46057487" w:rsidR="00472B69" w:rsidRPr="00472B69" w:rsidRDefault="00472B69" w:rsidP="00472B69">
      <w:pPr>
        <w:pStyle w:val="NoSpacing"/>
        <w:tabs>
          <w:tab w:val="left" w:pos="900"/>
        </w:tabs>
        <w:ind w:firstLine="450"/>
        <w:jc w:val="both"/>
        <w:rPr>
          <w:rFonts w:ascii="Times New Roman" w:hAnsi="Times New Roman" w:cs="Times New Roman"/>
        </w:rPr>
      </w:pPr>
      <w:r w:rsidRPr="00472B69">
        <w:rPr>
          <w:rFonts w:ascii="Times New Roman" w:hAnsi="Times New Roman" w:cs="Times New Roman"/>
        </w:rPr>
        <w:endnoteRef/>
      </w:r>
      <w:r w:rsidRPr="00472B6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 w:rsidRPr="00472B69">
        <w:rPr>
          <w:rFonts w:ascii="Times New Roman" w:hAnsi="Times New Roman" w:cs="Times New Roman"/>
        </w:rPr>
        <w:t xml:space="preserve">The suggested instruction on the effect of violation of a safety statute is intended to comply with the decision of the Wisconsin Supreme Court in </w:t>
      </w:r>
      <w:r w:rsidRPr="00472B69">
        <w:rPr>
          <w:rFonts w:ascii="Times New Roman" w:hAnsi="Times New Roman" w:cs="Times New Roman"/>
          <w:u w:val="single"/>
        </w:rPr>
        <w:t>State v. Dyess</w:t>
      </w:r>
      <w:r w:rsidRPr="00472B69">
        <w:rPr>
          <w:rFonts w:ascii="Times New Roman" w:hAnsi="Times New Roman" w:cs="Times New Roman"/>
        </w:rPr>
        <w:t>, 124 Wis.</w:t>
      </w:r>
      <w:r w:rsidR="00BC354F">
        <w:rPr>
          <w:rFonts w:ascii="Times New Roman" w:hAnsi="Times New Roman" w:cs="Times New Roman"/>
        </w:rPr>
        <w:t xml:space="preserve"> </w:t>
      </w:r>
      <w:r w:rsidRPr="00472B69">
        <w:rPr>
          <w:rFonts w:ascii="Times New Roman" w:hAnsi="Times New Roman" w:cs="Times New Roman"/>
        </w:rPr>
        <w:t>2d 525, 370 N.W.2d 222 (1985). See note 6, Wis JI–Criminal 1170.</w:t>
      </w:r>
    </w:p>
    <w:p w14:paraId="54E9DD6B" w14:textId="0CEB7EAF" w:rsidR="00472B69" w:rsidRDefault="00472B69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C9CB4" w14:textId="77777777" w:rsidR="00472B69" w:rsidRDefault="00472B69" w:rsidP="00472B69">
    <w:pPr>
      <w:pStyle w:val="Footer"/>
      <w:jc w:val="both"/>
      <w:rPr>
        <w:rFonts w:ascii="Arial" w:hAnsi="Arial" w:cs="Arial"/>
        <w:sz w:val="20"/>
        <w:szCs w:val="20"/>
      </w:rPr>
    </w:pPr>
  </w:p>
  <w:p w14:paraId="2812FC5D" w14:textId="32B2073E" w:rsidR="00472B69" w:rsidRPr="00472B69" w:rsidRDefault="00472B69" w:rsidP="00472B69">
    <w:pPr>
      <w:pStyle w:val="Footer"/>
      <w:jc w:val="both"/>
      <w:rPr>
        <w:rFonts w:ascii="Arial" w:hAnsi="Arial" w:cs="Arial"/>
        <w:sz w:val="20"/>
        <w:szCs w:val="20"/>
      </w:rPr>
    </w:pPr>
    <w:r w:rsidRPr="00472B69">
      <w:rPr>
        <w:rFonts w:ascii="Arial" w:hAnsi="Arial" w:cs="Arial"/>
        <w:sz w:val="20"/>
        <w:szCs w:val="20"/>
      </w:rPr>
      <w:t>Wisconsin Court System, 7/2026</w:t>
    </w:r>
    <w:r w:rsidRPr="00472B69">
      <w:rPr>
        <w:rFonts w:ascii="Arial" w:hAnsi="Arial" w:cs="Arial"/>
        <w:sz w:val="20"/>
        <w:szCs w:val="20"/>
      </w:rPr>
      <w:tab/>
    </w:r>
    <w:r w:rsidRPr="00472B69">
      <w:rPr>
        <w:rFonts w:ascii="Arial" w:hAnsi="Arial" w:cs="Arial"/>
        <w:sz w:val="20"/>
        <w:szCs w:val="20"/>
      </w:rPr>
      <w:tab/>
      <w:t>(Release No. 71)</w:t>
    </w:r>
  </w:p>
  <w:sdt>
    <w:sdtPr>
      <w:rPr>
        <w:rFonts w:ascii="Arial" w:hAnsi="Arial" w:cs="Arial"/>
        <w:sz w:val="20"/>
        <w:szCs w:val="20"/>
      </w:rPr>
      <w:id w:val="-13194122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C1B98A" w14:textId="71C8312A" w:rsidR="00472B69" w:rsidRPr="00472B69" w:rsidRDefault="00472B69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472B69">
          <w:rPr>
            <w:rFonts w:ascii="Arial" w:hAnsi="Arial" w:cs="Arial"/>
            <w:sz w:val="20"/>
            <w:szCs w:val="20"/>
          </w:rPr>
          <w:fldChar w:fldCharType="begin"/>
        </w:r>
        <w:r w:rsidRPr="00472B69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472B69">
          <w:rPr>
            <w:rFonts w:ascii="Arial" w:hAnsi="Arial" w:cs="Arial"/>
            <w:sz w:val="20"/>
            <w:szCs w:val="20"/>
          </w:rPr>
          <w:fldChar w:fldCharType="separate"/>
        </w:r>
        <w:r w:rsidRPr="00472B69">
          <w:rPr>
            <w:rFonts w:ascii="Arial" w:hAnsi="Arial" w:cs="Arial"/>
            <w:noProof/>
            <w:sz w:val="20"/>
            <w:szCs w:val="20"/>
          </w:rPr>
          <w:t>2</w:t>
        </w:r>
        <w:r w:rsidRPr="00472B69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94B973B" w14:textId="77777777" w:rsidR="00472B69" w:rsidRDefault="00472B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CC8AC" w14:textId="77777777" w:rsidR="00472B69" w:rsidRDefault="00472B69" w:rsidP="00472B69">
      <w:pPr>
        <w:spacing w:after="0" w:line="240" w:lineRule="auto"/>
      </w:pPr>
      <w:r>
        <w:separator/>
      </w:r>
    </w:p>
  </w:footnote>
  <w:footnote w:type="continuationSeparator" w:id="0">
    <w:p w14:paraId="3935DBEA" w14:textId="77777777" w:rsidR="00472B69" w:rsidRDefault="00472B69" w:rsidP="00472B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CA4AA" w14:textId="77777777" w:rsidR="00472B69" w:rsidRDefault="00472B69" w:rsidP="00472B69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186BB796" w14:textId="6BB8F6B0" w:rsidR="00472B69" w:rsidRDefault="00472B69" w:rsidP="00472B69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  <w:r w:rsidRPr="00472B69">
      <w:rPr>
        <w:rFonts w:ascii="Arial" w:eastAsia="Times New Roman" w:hAnsi="Arial" w:cs="Arial"/>
        <w:b/>
        <w:bCs/>
        <w:sz w:val="28"/>
        <w:szCs w:val="28"/>
      </w:rPr>
      <w:t>1310</w:t>
    </w:r>
    <w:r w:rsidRPr="00472B69">
      <w:rPr>
        <w:rFonts w:ascii="Arial" w:eastAsia="Times New Roman" w:hAnsi="Arial" w:cs="Arial"/>
        <w:b/>
        <w:bCs/>
        <w:sz w:val="28"/>
        <w:szCs w:val="28"/>
      </w:rPr>
      <w:tab/>
      <w:t>WIS JI</w:t>
    </w:r>
    <w:r w:rsidRPr="00472B69">
      <w:rPr>
        <w:rFonts w:ascii="Arial" w:eastAsia="Times New Roman" w:hAnsi="Arial" w:cs="Arial"/>
        <w:b/>
        <w:bCs/>
        <w:sz w:val="28"/>
        <w:szCs w:val="28"/>
      </w:rPr>
      <w:noBreakHyphen/>
      <w:t>CRIMINAL</w:t>
    </w:r>
    <w:r w:rsidRPr="00472B69">
      <w:rPr>
        <w:rFonts w:ascii="Arial" w:eastAsia="Times New Roman" w:hAnsi="Arial" w:cs="Arial"/>
        <w:b/>
        <w:bCs/>
        <w:sz w:val="28"/>
        <w:szCs w:val="28"/>
      </w:rPr>
      <w:tab/>
      <w:t>1310</w:t>
    </w:r>
  </w:p>
  <w:p w14:paraId="3DA7C61C" w14:textId="6867E7E0" w:rsidR="00472B69" w:rsidRDefault="00472B69" w:rsidP="00472B69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b/>
        <w:bCs/>
        <w:sz w:val="28"/>
        <w:szCs w:val="28"/>
      </w:rPr>
    </w:pPr>
  </w:p>
  <w:p w14:paraId="7537760E" w14:textId="77777777" w:rsidR="00472B69" w:rsidRPr="00472B69" w:rsidRDefault="00472B69" w:rsidP="00472B69">
    <w:pPr>
      <w:widowControl w:val="0"/>
      <w:tabs>
        <w:tab w:val="center" w:pos="4680"/>
        <w:tab w:val="right" w:pos="9360"/>
      </w:tabs>
      <w:autoSpaceDE w:val="0"/>
      <w:autoSpaceDN w:val="0"/>
      <w:adjustRightInd w:val="0"/>
      <w:spacing w:after="0" w:line="240" w:lineRule="auto"/>
      <w:jc w:val="both"/>
      <w:rPr>
        <w:rFonts w:ascii="Arial" w:eastAsia="Times New Roman" w:hAnsi="Arial" w:cs="Arial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B69"/>
    <w:rsid w:val="00055CCA"/>
    <w:rsid w:val="002E444B"/>
    <w:rsid w:val="00472B69"/>
    <w:rsid w:val="0052427E"/>
    <w:rsid w:val="0055099E"/>
    <w:rsid w:val="005F62B4"/>
    <w:rsid w:val="00610D46"/>
    <w:rsid w:val="00733385"/>
    <w:rsid w:val="00775C87"/>
    <w:rsid w:val="00940438"/>
    <w:rsid w:val="00BC354F"/>
    <w:rsid w:val="00C052B1"/>
    <w:rsid w:val="00F42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5026"/>
  <w15:chartTrackingRefBased/>
  <w15:docId w15:val="{00AEC472-7EC3-462E-97CC-8B7342C19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69"/>
  </w:style>
  <w:style w:type="paragraph" w:styleId="Footer">
    <w:name w:val="footer"/>
    <w:basedOn w:val="Normal"/>
    <w:link w:val="FooterChar"/>
    <w:uiPriority w:val="99"/>
    <w:unhideWhenUsed/>
    <w:rsid w:val="00472B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69"/>
  </w:style>
  <w:style w:type="paragraph" w:styleId="NoSpacing">
    <w:name w:val="No Spacing"/>
    <w:uiPriority w:val="1"/>
    <w:qFormat/>
    <w:rsid w:val="00472B69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472B6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2B6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72B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17E9D-1972-4849-8850-4786D18A1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382</Words>
  <Characters>2178</Characters>
  <Application>Microsoft Office Word</Application>
  <DocSecurity>0</DocSecurity>
  <Lines>18</Lines>
  <Paragraphs>5</Paragraphs>
  <ScaleCrop>false</ScaleCrop>
  <Company>Wisconsin Supreme Court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Pierson</dc:creator>
  <cp:keywords/>
  <dc:description/>
  <cp:lastModifiedBy>Bryce Pierson</cp:lastModifiedBy>
  <cp:revision>9</cp:revision>
  <dcterms:created xsi:type="dcterms:W3CDTF">2026-07-10T20:11:00Z</dcterms:created>
  <dcterms:modified xsi:type="dcterms:W3CDTF">2026-07-10T20:23:00Z</dcterms:modified>
</cp:coreProperties>
</file>