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7E676" w14:textId="77777777" w:rsidR="00A37D94" w:rsidRPr="00A37D94" w:rsidRDefault="00A37D94" w:rsidP="00A37D94">
      <w:pPr>
        <w:pStyle w:val="NoSpacing"/>
        <w:tabs>
          <w:tab w:val="left" w:pos="900"/>
        </w:tabs>
        <w:ind w:left="900" w:hanging="900"/>
        <w:jc w:val="both"/>
        <w:rPr>
          <w:rFonts w:ascii="Times New Roman" w:hAnsi="Times New Roman" w:cs="Times New Roman"/>
          <w:b/>
          <w:bCs/>
          <w:sz w:val="26"/>
          <w:szCs w:val="26"/>
        </w:rPr>
      </w:pPr>
      <w:r w:rsidRPr="00A37D94">
        <w:rPr>
          <w:rFonts w:ascii="Times New Roman" w:hAnsi="Times New Roman" w:cs="Times New Roman"/>
          <w:b/>
          <w:bCs/>
          <w:sz w:val="26"/>
          <w:szCs w:val="26"/>
        </w:rPr>
        <w:t>1320</w:t>
      </w:r>
      <w:r w:rsidRPr="00A37D94">
        <w:rPr>
          <w:rFonts w:ascii="Times New Roman" w:hAnsi="Times New Roman" w:cs="Times New Roman"/>
          <w:b/>
          <w:bCs/>
          <w:sz w:val="26"/>
          <w:szCs w:val="26"/>
        </w:rPr>
        <w:tab/>
        <w:t>ENDANGERING SAFETY BY USE OF A DANGEROUS WEAPON:  NEGLIGENT OPERATION OR HANDLING — § 941.20(1)(a)</w:t>
      </w:r>
    </w:p>
    <w:p w14:paraId="0880E662" w14:textId="3888024B" w:rsidR="00A37D94" w:rsidRDefault="00A37D94" w:rsidP="00A37D94">
      <w:pPr>
        <w:pStyle w:val="NoSpacing"/>
        <w:jc w:val="both"/>
        <w:rPr>
          <w:rFonts w:ascii="Times New Roman" w:hAnsi="Times New Roman" w:cs="Times New Roman"/>
          <w:sz w:val="26"/>
          <w:szCs w:val="26"/>
        </w:rPr>
      </w:pPr>
    </w:p>
    <w:p w14:paraId="54CCDAE6" w14:textId="77777777" w:rsidR="00A37D94" w:rsidRPr="00A37D94" w:rsidRDefault="00A37D94" w:rsidP="00A37D94">
      <w:pPr>
        <w:pStyle w:val="NoSpacing"/>
        <w:jc w:val="both"/>
        <w:rPr>
          <w:rFonts w:ascii="Times New Roman" w:hAnsi="Times New Roman" w:cs="Times New Roman"/>
          <w:sz w:val="26"/>
          <w:szCs w:val="26"/>
        </w:rPr>
      </w:pPr>
    </w:p>
    <w:p w14:paraId="5412E2D7" w14:textId="7712A23A"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t>Statutory Definition of the Crime</w:t>
      </w:r>
    </w:p>
    <w:p w14:paraId="73953682" w14:textId="06862E9E"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Endangering safety by use of a dangerous weapon, as defined in § 941.20(1)(a) of the Criminal Code of Wisconsin, is committed by one who endangers another</w:t>
      </w:r>
      <w:r>
        <w:rPr>
          <w:rFonts w:ascii="Times New Roman" w:hAnsi="Times New Roman" w:cs="Times New Roman"/>
          <w:sz w:val="26"/>
          <w:szCs w:val="26"/>
        </w:rPr>
        <w:t>’</w:t>
      </w:r>
      <w:r w:rsidRPr="00A37D94">
        <w:rPr>
          <w:rFonts w:ascii="Times New Roman" w:hAnsi="Times New Roman" w:cs="Times New Roman"/>
          <w:sz w:val="26"/>
          <w:szCs w:val="26"/>
        </w:rPr>
        <w:t>s safety by the negligent operation or handling of a dangerous weapon.</w:t>
      </w:r>
    </w:p>
    <w:p w14:paraId="3E59025A" w14:textId="50021B92"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t>State’s Burden of Proof</w:t>
      </w:r>
    </w:p>
    <w:p w14:paraId="77BC0A89" w14:textId="77777777"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Before you may find the defendant guilty of this offense, the State must prove by evidence which satisfies you beyond a reasonable doubt that the following three elements were present.</w:t>
      </w:r>
    </w:p>
    <w:p w14:paraId="03ED33CB" w14:textId="18735ED5"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t>Elements of the Crime That the State Must Prove</w:t>
      </w:r>
    </w:p>
    <w:p w14:paraId="3DE89656" w14:textId="77777777" w:rsidR="00A37D94" w:rsidRPr="00A37D94" w:rsidRDefault="00A37D94" w:rsidP="00A37D94">
      <w:pPr>
        <w:pStyle w:val="NoSpacing"/>
        <w:tabs>
          <w:tab w:val="left" w:pos="900"/>
        </w:tabs>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1.</w:t>
      </w:r>
      <w:r w:rsidRPr="00A37D94">
        <w:rPr>
          <w:rFonts w:ascii="Times New Roman" w:hAnsi="Times New Roman" w:cs="Times New Roman"/>
          <w:sz w:val="26"/>
          <w:szCs w:val="26"/>
        </w:rPr>
        <w:tab/>
        <w:t>The defendant operated or handled a dangerous weapon.</w:t>
      </w:r>
    </w:p>
    <w:p w14:paraId="1EDC45CC" w14:textId="77777777" w:rsidR="00A37D94" w:rsidRPr="00A37D94" w:rsidRDefault="00A37D94" w:rsidP="00A37D94">
      <w:pPr>
        <w:pStyle w:val="NoSpacing"/>
        <w:tabs>
          <w:tab w:val="left" w:pos="900"/>
        </w:tabs>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2.</w:t>
      </w:r>
      <w:r w:rsidRPr="00A37D94">
        <w:rPr>
          <w:rFonts w:ascii="Times New Roman" w:hAnsi="Times New Roman" w:cs="Times New Roman"/>
          <w:sz w:val="26"/>
          <w:szCs w:val="26"/>
        </w:rPr>
        <w:tab/>
        <w:t>The defendant operated or handled a dangerous weapon in a manner constituting criminal negligence.</w:t>
      </w:r>
    </w:p>
    <w:p w14:paraId="036E73D0" w14:textId="290AE1DD" w:rsidR="00A37D94" w:rsidRPr="00A37D94" w:rsidRDefault="00A37D94" w:rsidP="00A37D94">
      <w:pPr>
        <w:pStyle w:val="NoSpacing"/>
        <w:tabs>
          <w:tab w:val="left" w:pos="900"/>
        </w:tabs>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3.</w:t>
      </w:r>
      <w:r w:rsidRPr="00A37D94">
        <w:rPr>
          <w:rFonts w:ascii="Times New Roman" w:hAnsi="Times New Roman" w:cs="Times New Roman"/>
          <w:sz w:val="26"/>
          <w:szCs w:val="26"/>
        </w:rPr>
        <w:tab/>
        <w:t>The defendant</w:t>
      </w:r>
      <w:r>
        <w:rPr>
          <w:rFonts w:ascii="Times New Roman" w:hAnsi="Times New Roman" w:cs="Times New Roman"/>
          <w:sz w:val="26"/>
          <w:szCs w:val="26"/>
        </w:rPr>
        <w:t>’</w:t>
      </w:r>
      <w:r w:rsidRPr="00A37D94">
        <w:rPr>
          <w:rFonts w:ascii="Times New Roman" w:hAnsi="Times New Roman" w:cs="Times New Roman"/>
          <w:sz w:val="26"/>
          <w:szCs w:val="26"/>
        </w:rPr>
        <w:t>s operation or handling of a dangerous weapon in a criminally negligent manner endangered the safety of another.</w:t>
      </w:r>
    </w:p>
    <w:p w14:paraId="3F5D97BA" w14:textId="6A642466"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t>Meaning of Dangerous Weapon</w:t>
      </w:r>
    </w:p>
    <w:p w14:paraId="04929803" w14:textId="6F1FDB8E" w:rsidR="00A37D94" w:rsidRPr="00A37D94" w:rsidRDefault="00A37D94" w:rsidP="00A37D94">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Pr="00A37D94">
        <w:rPr>
          <w:rFonts w:ascii="Times New Roman" w:hAnsi="Times New Roman" w:cs="Times New Roman"/>
          <w:sz w:val="26"/>
          <w:szCs w:val="26"/>
        </w:rPr>
        <w:t>Dangerous weapon</w:t>
      </w:r>
      <w:r>
        <w:rPr>
          <w:rFonts w:ascii="Times New Roman" w:hAnsi="Times New Roman" w:cs="Times New Roman"/>
          <w:sz w:val="26"/>
          <w:szCs w:val="26"/>
        </w:rPr>
        <w:t>”</w:t>
      </w:r>
      <w:r w:rsidRPr="00A37D94">
        <w:rPr>
          <w:rFonts w:ascii="Times New Roman" w:hAnsi="Times New Roman" w:cs="Times New Roman"/>
          <w:sz w:val="26"/>
          <w:szCs w:val="26"/>
        </w:rPr>
        <w:t xml:space="preserve"> means</w:t>
      </w:r>
      <w:r>
        <w:rPr>
          <w:rStyle w:val="EndnoteReference"/>
          <w:rFonts w:ascii="Times New Roman" w:hAnsi="Times New Roman" w:cs="Times New Roman"/>
          <w:sz w:val="26"/>
          <w:szCs w:val="26"/>
        </w:rPr>
        <w:endnoteReference w:id="1"/>
      </w:r>
    </w:p>
    <w:p w14:paraId="06DE4B9D" w14:textId="77777777"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[any firearm, whether loaded or unloaded. A firearm is a weapon that acts by force of gunpowder.]</w:t>
      </w:r>
    </w:p>
    <w:p w14:paraId="19077312" w14:textId="359F7E35"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lastRenderedPageBreak/>
        <w:t>[any device designed as a weapon and capable of producing death or great bodily harm.</w:t>
      </w:r>
      <w:r>
        <w:rPr>
          <w:rFonts w:ascii="Times New Roman" w:hAnsi="Times New Roman" w:cs="Times New Roman"/>
          <w:sz w:val="26"/>
          <w:szCs w:val="26"/>
        </w:rPr>
        <w:t xml:space="preserve"> “</w:t>
      </w:r>
      <w:r w:rsidRPr="00A37D94">
        <w:rPr>
          <w:rFonts w:ascii="Times New Roman" w:hAnsi="Times New Roman" w:cs="Times New Roman"/>
          <w:sz w:val="26"/>
          <w:szCs w:val="26"/>
        </w:rPr>
        <w:t>Great bodily harm</w:t>
      </w:r>
      <w:r>
        <w:rPr>
          <w:rFonts w:ascii="Times New Roman" w:hAnsi="Times New Roman" w:cs="Times New Roman"/>
          <w:sz w:val="26"/>
          <w:szCs w:val="26"/>
        </w:rPr>
        <w:t>”</w:t>
      </w:r>
      <w:r w:rsidRPr="00A37D94">
        <w:rPr>
          <w:rFonts w:ascii="Times New Roman" w:hAnsi="Times New Roman" w:cs="Times New Roman"/>
          <w:sz w:val="26"/>
          <w:szCs w:val="26"/>
        </w:rPr>
        <w:t xml:space="preserve"> means serious bodily injury.</w:t>
      </w:r>
      <w:r>
        <w:rPr>
          <w:rStyle w:val="EndnoteReference"/>
          <w:rFonts w:ascii="Times New Roman" w:hAnsi="Times New Roman" w:cs="Times New Roman"/>
          <w:sz w:val="26"/>
          <w:szCs w:val="26"/>
        </w:rPr>
        <w:endnoteReference w:id="2"/>
      </w:r>
      <w:r w:rsidRPr="00A37D94">
        <w:rPr>
          <w:rFonts w:ascii="Times New Roman" w:hAnsi="Times New Roman" w:cs="Times New Roman"/>
          <w:sz w:val="26"/>
          <w:szCs w:val="26"/>
        </w:rPr>
        <w:t>]</w:t>
      </w:r>
    </w:p>
    <w:p w14:paraId="4DD63362" w14:textId="77777777"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[any ligature or other instrumentality used on the throat, neck, nose, or mouth of another person to impede, partially or completely, breathing or circulation of blood.]</w:t>
      </w:r>
    </w:p>
    <w:p w14:paraId="2D7E1922" w14:textId="479BC062"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[any device or instrumentality which, in the manner it is used or intended to be used, is likely to produce death or great bodily harm.</w:t>
      </w:r>
      <w:r>
        <w:rPr>
          <w:rStyle w:val="EndnoteReference"/>
          <w:rFonts w:ascii="Times New Roman" w:hAnsi="Times New Roman" w:cs="Times New Roman"/>
          <w:sz w:val="26"/>
          <w:szCs w:val="26"/>
        </w:rPr>
        <w:endnoteReference w:id="3"/>
      </w:r>
      <w:r w:rsidRPr="00A37D94">
        <w:rPr>
          <w:rFonts w:ascii="Times New Roman" w:hAnsi="Times New Roman" w:cs="Times New Roman"/>
          <w:sz w:val="26"/>
          <w:szCs w:val="26"/>
        </w:rPr>
        <w:t xml:space="preserve"> </w:t>
      </w:r>
      <w:r>
        <w:rPr>
          <w:rFonts w:ascii="Times New Roman" w:hAnsi="Times New Roman" w:cs="Times New Roman"/>
          <w:sz w:val="26"/>
          <w:szCs w:val="26"/>
        </w:rPr>
        <w:t>“</w:t>
      </w:r>
      <w:r w:rsidRPr="00A37D94">
        <w:rPr>
          <w:rFonts w:ascii="Times New Roman" w:hAnsi="Times New Roman" w:cs="Times New Roman"/>
          <w:sz w:val="26"/>
          <w:szCs w:val="26"/>
        </w:rPr>
        <w:t>Great bodily harm</w:t>
      </w:r>
      <w:r>
        <w:rPr>
          <w:rFonts w:ascii="Times New Roman" w:hAnsi="Times New Roman" w:cs="Times New Roman"/>
          <w:sz w:val="26"/>
          <w:szCs w:val="26"/>
        </w:rPr>
        <w:t>”</w:t>
      </w:r>
      <w:r w:rsidRPr="00A37D94">
        <w:rPr>
          <w:rFonts w:ascii="Times New Roman" w:hAnsi="Times New Roman" w:cs="Times New Roman"/>
          <w:sz w:val="26"/>
          <w:szCs w:val="26"/>
        </w:rPr>
        <w:t xml:space="preserve"> means serious bodily injury.</w:t>
      </w:r>
      <w:r>
        <w:rPr>
          <w:rStyle w:val="EndnoteReference"/>
          <w:rFonts w:ascii="Times New Roman" w:hAnsi="Times New Roman" w:cs="Times New Roman"/>
          <w:sz w:val="26"/>
          <w:szCs w:val="26"/>
        </w:rPr>
        <w:endnoteReference w:id="4"/>
      </w:r>
      <w:r w:rsidRPr="00A37D94">
        <w:rPr>
          <w:rFonts w:ascii="Times New Roman" w:hAnsi="Times New Roman" w:cs="Times New Roman"/>
          <w:sz w:val="26"/>
          <w:szCs w:val="26"/>
        </w:rPr>
        <w:t>]</w:t>
      </w:r>
    </w:p>
    <w:p w14:paraId="599701B8" w14:textId="13481812" w:rsid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 xml:space="preserve">[any electric weapon. An electric weapon is a device designed, redesigned, used, </w:t>
      </w:r>
      <w:r w:rsidR="00693CF1" w:rsidRPr="00693CF1">
        <w:rPr>
          <w:rFonts w:ascii="Times New Roman" w:hAnsi="Times New Roman" w:cs="Times New Roman"/>
          <w:sz w:val="26"/>
          <w:szCs w:val="26"/>
        </w:rPr>
        <w:t xml:space="preserve">or intended to be used, </w:t>
      </w:r>
      <w:r w:rsidRPr="00A37D94">
        <w:rPr>
          <w:rFonts w:ascii="Times New Roman" w:hAnsi="Times New Roman" w:cs="Times New Roman"/>
          <w:sz w:val="26"/>
          <w:szCs w:val="26"/>
        </w:rPr>
        <w:t>offensively or defensively, to immobilize or incapacitate a person by the use of electric current.]</w:t>
      </w:r>
    </w:p>
    <w:p w14:paraId="1129DDEB" w14:textId="53E3564F"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t>Meaning of “Criminal Negligence”</w:t>
      </w:r>
    </w:p>
    <w:p w14:paraId="0E332D55" w14:textId="677C1194" w:rsidR="00A37D94" w:rsidRPr="00A37D94" w:rsidRDefault="00A37D94" w:rsidP="00A37D94">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Pr="00A37D94">
        <w:rPr>
          <w:rFonts w:ascii="Times New Roman" w:hAnsi="Times New Roman" w:cs="Times New Roman"/>
          <w:sz w:val="26"/>
          <w:szCs w:val="26"/>
        </w:rPr>
        <w:t>Criminal negligence</w:t>
      </w:r>
      <w:r>
        <w:rPr>
          <w:rFonts w:ascii="Times New Roman" w:hAnsi="Times New Roman" w:cs="Times New Roman"/>
          <w:sz w:val="26"/>
          <w:szCs w:val="26"/>
        </w:rPr>
        <w:t>”</w:t>
      </w:r>
      <w:r w:rsidRPr="00A37D94">
        <w:rPr>
          <w:rFonts w:ascii="Times New Roman" w:hAnsi="Times New Roman" w:cs="Times New Roman"/>
          <w:sz w:val="26"/>
          <w:szCs w:val="26"/>
        </w:rPr>
        <w:t xml:space="preserve"> means:</w:t>
      </w:r>
      <w:r>
        <w:rPr>
          <w:rStyle w:val="EndnoteReference"/>
          <w:rFonts w:ascii="Times New Roman" w:hAnsi="Times New Roman" w:cs="Times New Roman"/>
          <w:sz w:val="26"/>
          <w:szCs w:val="26"/>
        </w:rPr>
        <w:endnoteReference w:id="5"/>
      </w:r>
      <w:r w:rsidRPr="00A37D94">
        <w:rPr>
          <w:rFonts w:ascii="Times New Roman" w:hAnsi="Times New Roman" w:cs="Times New Roman"/>
          <w:sz w:val="26"/>
          <w:szCs w:val="26"/>
        </w:rPr>
        <w:t xml:space="preserve"> </w:t>
      </w:r>
    </w:p>
    <w:p w14:paraId="5C5EC8C1" w14:textId="1E1845B3" w:rsidR="00A37D94" w:rsidRPr="00A37D94" w:rsidRDefault="00A37D94" w:rsidP="00A37D94">
      <w:pPr>
        <w:pStyle w:val="NoSpacing"/>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w:t>
      </w:r>
      <w:r w:rsidRPr="00A37D94">
        <w:rPr>
          <w:rFonts w:ascii="Times New Roman" w:hAnsi="Times New Roman" w:cs="Times New Roman"/>
          <w:sz w:val="26"/>
          <w:szCs w:val="26"/>
        </w:rPr>
        <w:tab/>
        <w:t>the defendant</w:t>
      </w:r>
      <w:r>
        <w:rPr>
          <w:rFonts w:ascii="Times New Roman" w:hAnsi="Times New Roman" w:cs="Times New Roman"/>
          <w:sz w:val="26"/>
          <w:szCs w:val="26"/>
        </w:rPr>
        <w:t>’</w:t>
      </w:r>
      <w:r w:rsidRPr="00A37D94">
        <w:rPr>
          <w:rFonts w:ascii="Times New Roman" w:hAnsi="Times New Roman" w:cs="Times New Roman"/>
          <w:sz w:val="26"/>
          <w:szCs w:val="26"/>
        </w:rPr>
        <w:t>s operation or handling of a dangerous weapon created a risk of death or great bodily harm; and</w:t>
      </w:r>
    </w:p>
    <w:p w14:paraId="3B487AC4" w14:textId="77777777" w:rsidR="00A37D94" w:rsidRPr="00A37D94" w:rsidRDefault="00A37D94" w:rsidP="00A37D94">
      <w:pPr>
        <w:pStyle w:val="NoSpacing"/>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w:t>
      </w:r>
      <w:r w:rsidRPr="00A37D94">
        <w:rPr>
          <w:rFonts w:ascii="Times New Roman" w:hAnsi="Times New Roman" w:cs="Times New Roman"/>
          <w:sz w:val="26"/>
          <w:szCs w:val="26"/>
        </w:rPr>
        <w:tab/>
        <w:t>the risk of death or great bodily harm was unreasonable and substantial; and</w:t>
      </w:r>
    </w:p>
    <w:p w14:paraId="50F4C0C1" w14:textId="3D7C99DB" w:rsidR="00A37D94" w:rsidRPr="00A37D94" w:rsidRDefault="00A37D94" w:rsidP="00A37D94">
      <w:pPr>
        <w:pStyle w:val="NoSpacing"/>
        <w:spacing w:line="480" w:lineRule="auto"/>
        <w:ind w:left="900" w:hanging="450"/>
        <w:jc w:val="both"/>
        <w:rPr>
          <w:rFonts w:ascii="Times New Roman" w:hAnsi="Times New Roman" w:cs="Times New Roman"/>
          <w:sz w:val="26"/>
          <w:szCs w:val="26"/>
        </w:rPr>
      </w:pPr>
      <w:r w:rsidRPr="00A37D94">
        <w:rPr>
          <w:rFonts w:ascii="Times New Roman" w:hAnsi="Times New Roman" w:cs="Times New Roman"/>
          <w:sz w:val="26"/>
          <w:szCs w:val="26"/>
        </w:rPr>
        <w:t>•</w:t>
      </w:r>
      <w:r w:rsidRPr="00A37D94">
        <w:rPr>
          <w:rFonts w:ascii="Times New Roman" w:hAnsi="Times New Roman" w:cs="Times New Roman"/>
          <w:sz w:val="26"/>
          <w:szCs w:val="26"/>
        </w:rPr>
        <w:tab/>
        <w:t>the defendant should have been aware that (his) (her) operation or handling of a dangerous weapon created the unreasonable and substantial risk of death or great bodily harm.</w:t>
      </w:r>
    </w:p>
    <w:p w14:paraId="5893940A" w14:textId="3DAA1985" w:rsidR="00A37D94" w:rsidRDefault="00A37D94" w:rsidP="00A37D94">
      <w:pPr>
        <w:pStyle w:val="NoSpacing"/>
        <w:ind w:left="450" w:right="450"/>
        <w:jc w:val="both"/>
        <w:rPr>
          <w:rFonts w:ascii="Times New Roman" w:hAnsi="Times New Roman" w:cs="Times New Roman"/>
          <w:sz w:val="26"/>
          <w:szCs w:val="26"/>
        </w:rPr>
      </w:pPr>
      <w:r w:rsidRPr="00A37D94">
        <w:rPr>
          <w:rFonts w:ascii="Times New Roman" w:hAnsi="Times New Roman" w:cs="Times New Roman"/>
          <w:sz w:val="26"/>
          <w:szCs w:val="26"/>
        </w:rPr>
        <w:t>[IF REFERENCE TO ORDINARY NEGLIGENCE IS BELIEVED TO BE HELPFUL OR NECESSARY SEE WIS JI CRIMINAL 925.]</w:t>
      </w:r>
      <w:r>
        <w:rPr>
          <w:rStyle w:val="EndnoteReference"/>
          <w:rFonts w:ascii="Times New Roman" w:hAnsi="Times New Roman" w:cs="Times New Roman"/>
          <w:sz w:val="26"/>
          <w:szCs w:val="26"/>
        </w:rPr>
        <w:endnoteReference w:id="6"/>
      </w:r>
      <w:r w:rsidRPr="00A37D94">
        <w:rPr>
          <w:rFonts w:ascii="Times New Roman" w:hAnsi="Times New Roman" w:cs="Times New Roman"/>
          <w:sz w:val="26"/>
          <w:szCs w:val="26"/>
        </w:rPr>
        <w:t xml:space="preserve"> </w:t>
      </w:r>
    </w:p>
    <w:p w14:paraId="7C7424D2" w14:textId="77777777" w:rsidR="00A37D94" w:rsidRDefault="00A37D94" w:rsidP="00A37D94">
      <w:pPr>
        <w:pStyle w:val="NoSpacing"/>
        <w:ind w:left="450" w:right="450"/>
        <w:jc w:val="both"/>
        <w:rPr>
          <w:rFonts w:ascii="Times New Roman" w:hAnsi="Times New Roman" w:cs="Times New Roman"/>
          <w:sz w:val="26"/>
          <w:szCs w:val="26"/>
        </w:rPr>
      </w:pPr>
    </w:p>
    <w:p w14:paraId="2A0FBB0F" w14:textId="77777777" w:rsidR="00A37D94" w:rsidRPr="00A37D94" w:rsidRDefault="00A37D94" w:rsidP="00A37D94">
      <w:pPr>
        <w:pStyle w:val="NoSpacing"/>
        <w:ind w:left="450" w:right="450"/>
        <w:jc w:val="both"/>
        <w:rPr>
          <w:rFonts w:ascii="Times New Roman" w:hAnsi="Times New Roman" w:cs="Times New Roman"/>
          <w:sz w:val="26"/>
          <w:szCs w:val="26"/>
        </w:rPr>
      </w:pPr>
    </w:p>
    <w:p w14:paraId="7C4FA0E5" w14:textId="42DA9E44" w:rsidR="00A37D94" w:rsidRPr="00A37D94" w:rsidRDefault="00A37D94" w:rsidP="00A37D94">
      <w:pPr>
        <w:pStyle w:val="NoSpacing"/>
        <w:spacing w:line="480" w:lineRule="auto"/>
        <w:jc w:val="center"/>
        <w:rPr>
          <w:rFonts w:ascii="Times New Roman" w:hAnsi="Times New Roman" w:cs="Times New Roman"/>
          <w:b/>
          <w:bCs/>
          <w:sz w:val="26"/>
          <w:szCs w:val="26"/>
        </w:rPr>
      </w:pPr>
      <w:r w:rsidRPr="00A37D94">
        <w:rPr>
          <w:rFonts w:ascii="Times New Roman" w:hAnsi="Times New Roman" w:cs="Times New Roman"/>
          <w:b/>
          <w:bCs/>
          <w:sz w:val="26"/>
          <w:szCs w:val="26"/>
        </w:rPr>
        <w:lastRenderedPageBreak/>
        <w:t>Jury’s Decision</w:t>
      </w:r>
    </w:p>
    <w:p w14:paraId="15DC5F7D" w14:textId="77777777"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If you are satisfied beyond a reasonable doubt that all three elements of this offense have been proved, you should find the defendant guilty.</w:t>
      </w:r>
    </w:p>
    <w:p w14:paraId="42480046" w14:textId="77777777" w:rsidR="00A37D94" w:rsidRPr="00A37D94" w:rsidRDefault="00A37D94" w:rsidP="00A37D94">
      <w:pPr>
        <w:pStyle w:val="NoSpacing"/>
        <w:spacing w:line="480" w:lineRule="auto"/>
        <w:ind w:firstLine="450"/>
        <w:jc w:val="both"/>
        <w:rPr>
          <w:rFonts w:ascii="Times New Roman" w:hAnsi="Times New Roman" w:cs="Times New Roman"/>
          <w:sz w:val="26"/>
          <w:szCs w:val="26"/>
        </w:rPr>
      </w:pPr>
      <w:r w:rsidRPr="00A37D94">
        <w:rPr>
          <w:rFonts w:ascii="Times New Roman" w:hAnsi="Times New Roman" w:cs="Times New Roman"/>
          <w:sz w:val="26"/>
          <w:szCs w:val="26"/>
        </w:rPr>
        <w:t>If you are not so satisfied, you must find the defendant not guilty.</w:t>
      </w:r>
    </w:p>
    <w:p w14:paraId="5F3F4A4E" w14:textId="77777777" w:rsidR="00A37D94" w:rsidRPr="00A37D94" w:rsidRDefault="00A37D94" w:rsidP="00A37D94">
      <w:pPr>
        <w:pStyle w:val="NoSpacing"/>
        <w:jc w:val="both"/>
        <w:rPr>
          <w:rFonts w:ascii="Times New Roman" w:hAnsi="Times New Roman" w:cs="Times New Roman"/>
          <w:sz w:val="26"/>
          <w:szCs w:val="26"/>
        </w:rPr>
      </w:pPr>
    </w:p>
    <w:p w14:paraId="2B8A5E8A" w14:textId="77777777" w:rsidR="00A37D94" w:rsidRDefault="00A37D94" w:rsidP="00A37D94">
      <w:pPr>
        <w:pStyle w:val="NoSpacing"/>
        <w:jc w:val="both"/>
        <w:rPr>
          <w:rFonts w:ascii="Times New Roman" w:hAnsi="Times New Roman" w:cs="Times New Roman"/>
          <w:b/>
          <w:bCs/>
        </w:rPr>
      </w:pPr>
    </w:p>
    <w:p w14:paraId="676E9268" w14:textId="77777777" w:rsidR="00A37D94" w:rsidRDefault="00A37D94" w:rsidP="00A37D94">
      <w:pPr>
        <w:pStyle w:val="NoSpacing"/>
        <w:jc w:val="both"/>
        <w:rPr>
          <w:rFonts w:ascii="Times New Roman" w:hAnsi="Times New Roman" w:cs="Times New Roman"/>
          <w:b/>
          <w:bCs/>
        </w:rPr>
      </w:pPr>
    </w:p>
    <w:p w14:paraId="747084B4" w14:textId="77777777" w:rsidR="00A37D94" w:rsidRDefault="00A37D94" w:rsidP="00A37D94">
      <w:pPr>
        <w:pStyle w:val="NoSpacing"/>
        <w:jc w:val="both"/>
        <w:rPr>
          <w:rFonts w:ascii="Times New Roman" w:hAnsi="Times New Roman" w:cs="Times New Roman"/>
          <w:b/>
          <w:bCs/>
        </w:rPr>
      </w:pPr>
    </w:p>
    <w:p w14:paraId="611475D8" w14:textId="77777777" w:rsidR="00A37D94" w:rsidRDefault="00A37D94" w:rsidP="00A37D94">
      <w:pPr>
        <w:pStyle w:val="NoSpacing"/>
        <w:jc w:val="both"/>
        <w:rPr>
          <w:rFonts w:ascii="Times New Roman" w:hAnsi="Times New Roman" w:cs="Times New Roman"/>
          <w:b/>
          <w:bCs/>
        </w:rPr>
      </w:pPr>
    </w:p>
    <w:p w14:paraId="1A127A1D" w14:textId="1B9FEB59" w:rsidR="00A37D94" w:rsidRPr="00A37D94" w:rsidRDefault="00A37D94" w:rsidP="00A37D94">
      <w:pPr>
        <w:pStyle w:val="NoSpacing"/>
        <w:jc w:val="both"/>
        <w:rPr>
          <w:rFonts w:ascii="Times New Roman" w:hAnsi="Times New Roman" w:cs="Times New Roman"/>
          <w:b/>
          <w:bCs/>
        </w:rPr>
      </w:pPr>
      <w:r w:rsidRPr="00A37D94">
        <w:rPr>
          <w:rFonts w:ascii="Times New Roman" w:hAnsi="Times New Roman" w:cs="Times New Roman"/>
          <w:b/>
          <w:bCs/>
        </w:rPr>
        <w:t>COMMENT</w:t>
      </w:r>
    </w:p>
    <w:p w14:paraId="51E373F7" w14:textId="77777777" w:rsidR="00A37D94" w:rsidRPr="00A37D94" w:rsidRDefault="00A37D94" w:rsidP="00A37D94">
      <w:pPr>
        <w:pStyle w:val="NoSpacing"/>
        <w:jc w:val="both"/>
        <w:rPr>
          <w:rFonts w:ascii="Times New Roman" w:hAnsi="Times New Roman" w:cs="Times New Roman"/>
        </w:rPr>
      </w:pPr>
    </w:p>
    <w:p w14:paraId="1DE4A4DF" w14:textId="3600EA42" w:rsidR="00A37D94" w:rsidRPr="00A37D94" w:rsidRDefault="00A37D94" w:rsidP="00A37D94">
      <w:pPr>
        <w:pStyle w:val="NoSpacing"/>
        <w:ind w:firstLine="450"/>
        <w:jc w:val="both"/>
        <w:rPr>
          <w:rFonts w:ascii="Times New Roman" w:hAnsi="Times New Roman" w:cs="Times New Roman"/>
        </w:rPr>
      </w:pPr>
      <w:r w:rsidRPr="00A37D94">
        <w:rPr>
          <w:rFonts w:ascii="Times New Roman" w:hAnsi="Times New Roman" w:cs="Times New Roman"/>
        </w:rPr>
        <w:t>This instruction was originally published as Wis JI</w:t>
      </w:r>
      <w:r>
        <w:rPr>
          <w:rFonts w:ascii="Times New Roman" w:hAnsi="Times New Roman" w:cs="Times New Roman"/>
        </w:rPr>
        <w:t>–</w:t>
      </w:r>
      <w:r w:rsidRPr="00A37D94">
        <w:rPr>
          <w:rFonts w:ascii="Times New Roman" w:hAnsi="Times New Roman" w:cs="Times New Roman"/>
        </w:rPr>
        <w:t>Criminal 1321 in 1969 and revised in 1988, and 2005. It was republished as Wis JI</w:t>
      </w:r>
      <w:r>
        <w:rPr>
          <w:rFonts w:ascii="Times New Roman" w:hAnsi="Times New Roman" w:cs="Times New Roman"/>
        </w:rPr>
        <w:t>–</w:t>
      </w:r>
      <w:r w:rsidRPr="00A37D94">
        <w:rPr>
          <w:rFonts w:ascii="Times New Roman" w:hAnsi="Times New Roman" w:cs="Times New Roman"/>
        </w:rPr>
        <w:t xml:space="preserve">Criminal 1320 in 1995. The 2005 revision adoption of a new format and a change in the definition of </w:t>
      </w:r>
      <w:r>
        <w:rPr>
          <w:rFonts w:ascii="Times New Roman" w:hAnsi="Times New Roman" w:cs="Times New Roman"/>
        </w:rPr>
        <w:t>“</w:t>
      </w:r>
      <w:r w:rsidRPr="00A37D94">
        <w:rPr>
          <w:rFonts w:ascii="Times New Roman" w:hAnsi="Times New Roman" w:cs="Times New Roman"/>
        </w:rPr>
        <w:t>criminal negligence.</w:t>
      </w:r>
      <w:r>
        <w:rPr>
          <w:rFonts w:ascii="Times New Roman" w:hAnsi="Times New Roman" w:cs="Times New Roman"/>
        </w:rPr>
        <w:t>”</w:t>
      </w:r>
      <w:r w:rsidRPr="00A37D94">
        <w:rPr>
          <w:rFonts w:ascii="Times New Roman" w:hAnsi="Times New Roman" w:cs="Times New Roman"/>
        </w:rPr>
        <w:t xml:space="preserve"> This revision was approved by the Committee in June 2026. It updated the comment. </w:t>
      </w:r>
    </w:p>
    <w:p w14:paraId="6795C631" w14:textId="77777777" w:rsidR="00A37D94" w:rsidRPr="00A37D94" w:rsidRDefault="00A37D94" w:rsidP="00A37D94">
      <w:pPr>
        <w:pStyle w:val="NoSpacing"/>
        <w:jc w:val="both"/>
        <w:rPr>
          <w:rFonts w:ascii="Times New Roman" w:hAnsi="Times New Roman" w:cs="Times New Roman"/>
        </w:rPr>
      </w:pPr>
    </w:p>
    <w:p w14:paraId="77E13511" w14:textId="3F0A8BDB" w:rsidR="00A37D94" w:rsidRPr="00A37D94" w:rsidRDefault="00A37D94" w:rsidP="00A37D94">
      <w:pPr>
        <w:pStyle w:val="NoSpacing"/>
        <w:ind w:firstLine="450"/>
        <w:jc w:val="both"/>
        <w:rPr>
          <w:rFonts w:ascii="Times New Roman" w:hAnsi="Times New Roman" w:cs="Times New Roman"/>
        </w:rPr>
      </w:pPr>
      <w:r w:rsidRPr="00A37D94">
        <w:rPr>
          <w:rFonts w:ascii="Times New Roman" w:hAnsi="Times New Roman" w:cs="Times New Roman"/>
        </w:rPr>
        <w:t>This instruction is for a violation of § 941.20(</w:t>
      </w:r>
      <w:r w:rsidR="00C51DCB">
        <w:rPr>
          <w:rFonts w:ascii="Times New Roman" w:hAnsi="Times New Roman" w:cs="Times New Roman"/>
        </w:rPr>
        <w:t>1</w:t>
      </w:r>
      <w:r w:rsidRPr="00A37D94">
        <w:rPr>
          <w:rFonts w:ascii="Times New Roman" w:hAnsi="Times New Roman" w:cs="Times New Roman"/>
        </w:rPr>
        <w:t>)(a), as amended by 1987 Wisconsin Act 399 as part of the revision of the homicide statutes. The amended statute applies to offenses committed on or after January 1, 1989, and this instruction replaced Wis JI–Criminal 1321 for offenses committed on or after that date.</w:t>
      </w:r>
      <w:r>
        <w:rPr>
          <w:rFonts w:ascii="Times New Roman" w:hAnsi="Times New Roman" w:cs="Times New Roman"/>
        </w:rPr>
        <w:t xml:space="preserve"> </w:t>
      </w:r>
      <w:r w:rsidRPr="00A37D94">
        <w:rPr>
          <w:rFonts w:ascii="Times New Roman" w:hAnsi="Times New Roman" w:cs="Times New Roman"/>
        </w:rPr>
        <w:t>For a discussion of the homicide revision generally, and of the offense covered by this instruction, see the Introductory Comment at Wis JI–Criminal 1000.</w:t>
      </w:r>
    </w:p>
    <w:p w14:paraId="15BDC344" w14:textId="77777777" w:rsidR="00A37D94" w:rsidRPr="00A37D94" w:rsidRDefault="00A37D94" w:rsidP="00A37D94">
      <w:pPr>
        <w:pStyle w:val="NoSpacing"/>
        <w:jc w:val="both"/>
        <w:rPr>
          <w:rFonts w:ascii="Times New Roman" w:hAnsi="Times New Roman" w:cs="Times New Roman"/>
        </w:rPr>
      </w:pPr>
    </w:p>
    <w:p w14:paraId="2BF8C55F" w14:textId="7175D66F" w:rsidR="00A37D94" w:rsidRPr="00A37D94" w:rsidRDefault="00A37D94" w:rsidP="00A37D94">
      <w:pPr>
        <w:pStyle w:val="NoSpacing"/>
        <w:ind w:firstLine="450"/>
        <w:jc w:val="both"/>
        <w:rPr>
          <w:rFonts w:ascii="Times New Roman" w:hAnsi="Times New Roman" w:cs="Times New Roman"/>
        </w:rPr>
      </w:pPr>
      <w:r w:rsidRPr="00A37D94">
        <w:rPr>
          <w:rFonts w:ascii="Times New Roman" w:hAnsi="Times New Roman" w:cs="Times New Roman"/>
        </w:rPr>
        <w:t xml:space="preserve">In addition to changing the title of § 941.20 from </w:t>
      </w:r>
      <w:r>
        <w:rPr>
          <w:rFonts w:ascii="Times New Roman" w:hAnsi="Times New Roman" w:cs="Times New Roman"/>
        </w:rPr>
        <w:t>“</w:t>
      </w:r>
      <w:r w:rsidRPr="00A37D94">
        <w:rPr>
          <w:rFonts w:ascii="Times New Roman" w:hAnsi="Times New Roman" w:cs="Times New Roman"/>
        </w:rPr>
        <w:t>reckless use of weapons</w:t>
      </w:r>
      <w:r>
        <w:rPr>
          <w:rFonts w:ascii="Times New Roman" w:hAnsi="Times New Roman" w:cs="Times New Roman"/>
        </w:rPr>
        <w:t>”</w:t>
      </w:r>
      <w:r w:rsidRPr="00A37D94">
        <w:rPr>
          <w:rFonts w:ascii="Times New Roman" w:hAnsi="Times New Roman" w:cs="Times New Roman"/>
        </w:rPr>
        <w:t xml:space="preserve"> to </w:t>
      </w:r>
      <w:r>
        <w:rPr>
          <w:rFonts w:ascii="Times New Roman" w:hAnsi="Times New Roman" w:cs="Times New Roman"/>
        </w:rPr>
        <w:t>“</w:t>
      </w:r>
      <w:r w:rsidRPr="00A37D94">
        <w:rPr>
          <w:rFonts w:ascii="Times New Roman" w:hAnsi="Times New Roman" w:cs="Times New Roman"/>
        </w:rPr>
        <w:t>endangering safety by the use of a dangerous weapon,</w:t>
      </w:r>
      <w:r>
        <w:rPr>
          <w:rFonts w:ascii="Times New Roman" w:hAnsi="Times New Roman" w:cs="Times New Roman"/>
        </w:rPr>
        <w:t>”</w:t>
      </w:r>
      <w:r w:rsidRPr="00A37D94">
        <w:rPr>
          <w:rFonts w:ascii="Times New Roman" w:hAnsi="Times New Roman" w:cs="Times New Roman"/>
        </w:rPr>
        <w:t xml:space="preserve"> the homicide revision made two substantive changes in subsection (l)(a):</w:t>
      </w:r>
    </w:p>
    <w:p w14:paraId="01B893CC" w14:textId="77777777" w:rsidR="00A37D94" w:rsidRPr="00A37D94" w:rsidRDefault="00A37D94" w:rsidP="00A37D94">
      <w:pPr>
        <w:pStyle w:val="NoSpacing"/>
        <w:jc w:val="both"/>
        <w:rPr>
          <w:rFonts w:ascii="Times New Roman" w:hAnsi="Times New Roman" w:cs="Times New Roman"/>
        </w:rPr>
      </w:pPr>
    </w:p>
    <w:p w14:paraId="210ABB20" w14:textId="77777777" w:rsidR="00A37D94" w:rsidRPr="00A37D94" w:rsidRDefault="00A37D94" w:rsidP="00A37D94">
      <w:pPr>
        <w:pStyle w:val="NoSpacing"/>
        <w:ind w:left="900" w:right="450" w:hanging="450"/>
        <w:jc w:val="both"/>
        <w:rPr>
          <w:rFonts w:ascii="Times New Roman" w:hAnsi="Times New Roman" w:cs="Times New Roman"/>
        </w:rPr>
      </w:pPr>
      <w:r w:rsidRPr="00A37D94">
        <w:rPr>
          <w:rFonts w:ascii="Times New Roman" w:hAnsi="Times New Roman" w:cs="Times New Roman"/>
        </w:rPr>
        <w:t>1)</w:t>
      </w:r>
      <w:r w:rsidRPr="00A37D94">
        <w:rPr>
          <w:rFonts w:ascii="Times New Roman" w:hAnsi="Times New Roman" w:cs="Times New Roman"/>
        </w:rPr>
        <w:tab/>
        <w:t>it changed the culpability requirement from reckless conduct to criminal negligence; and,</w:t>
      </w:r>
    </w:p>
    <w:p w14:paraId="7D33F5B7" w14:textId="0B0F6854" w:rsidR="007C4226" w:rsidRPr="00A37D94" w:rsidRDefault="00A37D94" w:rsidP="00A37D94">
      <w:pPr>
        <w:pStyle w:val="NoSpacing"/>
        <w:ind w:left="900" w:right="450" w:hanging="450"/>
        <w:jc w:val="both"/>
        <w:rPr>
          <w:rFonts w:ascii="Times New Roman" w:hAnsi="Times New Roman" w:cs="Times New Roman"/>
        </w:rPr>
      </w:pPr>
      <w:r w:rsidRPr="00A37D94">
        <w:rPr>
          <w:rFonts w:ascii="Times New Roman" w:hAnsi="Times New Roman" w:cs="Times New Roman"/>
        </w:rPr>
        <w:t>2)</w:t>
      </w:r>
      <w:r w:rsidRPr="00A37D94">
        <w:rPr>
          <w:rFonts w:ascii="Times New Roman" w:hAnsi="Times New Roman" w:cs="Times New Roman"/>
        </w:rPr>
        <w:tab/>
        <w:t xml:space="preserve">it amended the list of instrumentalities by striking </w:t>
      </w:r>
      <w:r>
        <w:rPr>
          <w:rFonts w:ascii="Times New Roman" w:hAnsi="Times New Roman" w:cs="Times New Roman"/>
        </w:rPr>
        <w:t>“</w:t>
      </w:r>
      <w:r w:rsidRPr="00A37D94">
        <w:rPr>
          <w:rFonts w:ascii="Times New Roman" w:hAnsi="Times New Roman" w:cs="Times New Roman"/>
        </w:rPr>
        <w:t>firearm, airgun, knife or bow and arrow</w:t>
      </w:r>
      <w:r>
        <w:rPr>
          <w:rFonts w:ascii="Times New Roman" w:hAnsi="Times New Roman" w:cs="Times New Roman"/>
        </w:rPr>
        <w:t>”</w:t>
      </w:r>
      <w:r w:rsidRPr="00A37D94">
        <w:rPr>
          <w:rFonts w:ascii="Times New Roman" w:hAnsi="Times New Roman" w:cs="Times New Roman"/>
        </w:rPr>
        <w:t xml:space="preserve"> and replacing those terms with </w:t>
      </w:r>
      <w:r>
        <w:rPr>
          <w:rFonts w:ascii="Times New Roman" w:hAnsi="Times New Roman" w:cs="Times New Roman"/>
        </w:rPr>
        <w:t>“</w:t>
      </w:r>
      <w:r w:rsidRPr="00A37D94">
        <w:rPr>
          <w:rFonts w:ascii="Times New Roman" w:hAnsi="Times New Roman" w:cs="Times New Roman"/>
        </w:rPr>
        <w:t>dangerous weapon.</w:t>
      </w:r>
      <w:r>
        <w:rPr>
          <w:rFonts w:ascii="Times New Roman" w:hAnsi="Times New Roman" w:cs="Times New Roman"/>
        </w:rPr>
        <w:t>”</w:t>
      </w:r>
    </w:p>
    <w:sectPr w:rsidR="007C4226" w:rsidRPr="00A37D94">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065A" w14:textId="77777777" w:rsidR="00A37D94" w:rsidRDefault="00A37D94" w:rsidP="00A37D94">
      <w:pPr>
        <w:spacing w:after="0" w:line="240" w:lineRule="auto"/>
      </w:pPr>
      <w:r>
        <w:separator/>
      </w:r>
    </w:p>
  </w:endnote>
  <w:endnote w:type="continuationSeparator" w:id="0">
    <w:p w14:paraId="74DD2F4E" w14:textId="77777777" w:rsidR="00A37D94" w:rsidRDefault="00A37D94" w:rsidP="00A37D94">
      <w:pPr>
        <w:spacing w:after="0" w:line="240" w:lineRule="auto"/>
      </w:pPr>
      <w:r>
        <w:continuationSeparator/>
      </w:r>
    </w:p>
  </w:endnote>
  <w:endnote w:id="1">
    <w:p w14:paraId="3436BEBD" w14:textId="3A3F3E60" w:rsidR="00A37D94" w:rsidRDefault="00A37D94" w:rsidP="00A37D94">
      <w:pPr>
        <w:pStyle w:val="NoSpacing"/>
        <w:tabs>
          <w:tab w:val="left" w:pos="900"/>
        </w:tabs>
        <w:ind w:firstLine="450"/>
        <w:jc w:val="both"/>
        <w:rPr>
          <w:rFonts w:ascii="Times New Roman" w:hAnsi="Times New Roman" w:cs="Times New Roman"/>
        </w:rPr>
      </w:pPr>
      <w:r w:rsidRPr="00A37D94">
        <w:rPr>
          <w:rFonts w:ascii="Times New Roman" w:hAnsi="Times New Roman" w:cs="Times New Roman"/>
        </w:rPr>
        <w:endnoteRef/>
      </w:r>
      <w:r w:rsidRPr="00A37D94">
        <w:rPr>
          <w:rFonts w:ascii="Times New Roman" w:hAnsi="Times New Roman" w:cs="Times New Roman"/>
        </w:rPr>
        <w:t xml:space="preserve">. </w:t>
      </w:r>
      <w:r>
        <w:rPr>
          <w:rFonts w:ascii="Times New Roman" w:hAnsi="Times New Roman" w:cs="Times New Roman"/>
        </w:rPr>
        <w:tab/>
      </w:r>
      <w:r w:rsidRPr="00A37D94">
        <w:rPr>
          <w:rFonts w:ascii="Times New Roman" w:hAnsi="Times New Roman" w:cs="Times New Roman"/>
        </w:rPr>
        <w:t xml:space="preserve">Choose the alternative supported by the evidence. They are based in the definition of </w:t>
      </w:r>
      <w:r>
        <w:rPr>
          <w:rFonts w:ascii="Times New Roman" w:hAnsi="Times New Roman" w:cs="Times New Roman"/>
        </w:rPr>
        <w:t>“</w:t>
      </w:r>
      <w:r w:rsidRPr="00A37D94">
        <w:rPr>
          <w:rFonts w:ascii="Times New Roman" w:hAnsi="Times New Roman" w:cs="Times New Roman"/>
        </w:rPr>
        <w:t>dangerous weapon</w:t>
      </w:r>
      <w:r>
        <w:rPr>
          <w:rFonts w:ascii="Times New Roman" w:hAnsi="Times New Roman" w:cs="Times New Roman"/>
        </w:rPr>
        <w:t>”</w:t>
      </w:r>
      <w:r w:rsidRPr="00A37D94">
        <w:rPr>
          <w:rFonts w:ascii="Times New Roman" w:hAnsi="Times New Roman" w:cs="Times New Roman"/>
        </w:rPr>
        <w:t xml:space="preserve"> provided in § 939.22(10). See Wis JI</w:t>
      </w:r>
      <w:r>
        <w:rPr>
          <w:rFonts w:ascii="Times New Roman" w:hAnsi="Times New Roman" w:cs="Times New Roman"/>
        </w:rPr>
        <w:t>–</w:t>
      </w:r>
      <w:r w:rsidRPr="00A37D94">
        <w:rPr>
          <w:rFonts w:ascii="Times New Roman" w:hAnsi="Times New Roman" w:cs="Times New Roman"/>
        </w:rPr>
        <w:t>Criminal 910 for footnotes discussing each alternative.</w:t>
      </w:r>
    </w:p>
    <w:p w14:paraId="2748C20B" w14:textId="77777777" w:rsidR="00A37D94" w:rsidRPr="00A37D94" w:rsidRDefault="00A37D94" w:rsidP="00A37D94">
      <w:pPr>
        <w:pStyle w:val="NoSpacing"/>
        <w:tabs>
          <w:tab w:val="left" w:pos="900"/>
        </w:tabs>
        <w:ind w:firstLine="450"/>
        <w:jc w:val="both"/>
        <w:rPr>
          <w:rFonts w:ascii="Times New Roman" w:hAnsi="Times New Roman" w:cs="Times New Roman"/>
        </w:rPr>
      </w:pPr>
    </w:p>
  </w:endnote>
  <w:endnote w:id="2">
    <w:p w14:paraId="42B98C4C" w14:textId="73EA50F8" w:rsidR="00A37D94" w:rsidRDefault="00A37D94" w:rsidP="00A37D94">
      <w:pPr>
        <w:pStyle w:val="NoSpacing"/>
        <w:tabs>
          <w:tab w:val="left" w:pos="900"/>
        </w:tabs>
        <w:ind w:firstLine="450"/>
        <w:jc w:val="both"/>
        <w:rPr>
          <w:rFonts w:ascii="Times New Roman" w:hAnsi="Times New Roman" w:cs="Times New Roman"/>
        </w:rPr>
      </w:pPr>
      <w:r w:rsidRPr="00A37D94">
        <w:rPr>
          <w:rFonts w:ascii="Times New Roman" w:hAnsi="Times New Roman" w:cs="Times New Roman"/>
        </w:rPr>
        <w:endnoteRef/>
      </w:r>
      <w:r w:rsidRPr="00A37D94">
        <w:rPr>
          <w:rFonts w:ascii="Times New Roman" w:hAnsi="Times New Roman" w:cs="Times New Roman"/>
        </w:rPr>
        <w:t xml:space="preserve">. </w:t>
      </w:r>
      <w:r>
        <w:rPr>
          <w:rFonts w:ascii="Times New Roman" w:hAnsi="Times New Roman" w:cs="Times New Roman"/>
        </w:rPr>
        <w:tab/>
      </w:r>
      <w:r w:rsidRPr="00A37D94">
        <w:rPr>
          <w:rFonts w:ascii="Times New Roman" w:hAnsi="Times New Roman" w:cs="Times New Roman"/>
        </w:rPr>
        <w:t xml:space="preserve">The Committee concluded that defining </w:t>
      </w:r>
      <w:r>
        <w:rPr>
          <w:rFonts w:ascii="Times New Roman" w:hAnsi="Times New Roman" w:cs="Times New Roman"/>
        </w:rPr>
        <w:t>“</w:t>
      </w:r>
      <w:r w:rsidRPr="00A37D94">
        <w:rPr>
          <w:rFonts w:ascii="Times New Roman" w:hAnsi="Times New Roman" w:cs="Times New Roman"/>
        </w:rPr>
        <w:t>great bodily harm</w:t>
      </w:r>
      <w:r>
        <w:rPr>
          <w:rFonts w:ascii="Times New Roman" w:hAnsi="Times New Roman" w:cs="Times New Roman"/>
        </w:rPr>
        <w:t>”</w:t>
      </w:r>
      <w:r w:rsidRPr="00A37D94">
        <w:rPr>
          <w:rFonts w:ascii="Times New Roman" w:hAnsi="Times New Roman" w:cs="Times New Roman"/>
        </w:rPr>
        <w:t xml:space="preserve"> as </w:t>
      </w:r>
      <w:r>
        <w:rPr>
          <w:rFonts w:ascii="Times New Roman" w:hAnsi="Times New Roman" w:cs="Times New Roman"/>
        </w:rPr>
        <w:t>“</w:t>
      </w:r>
      <w:r w:rsidRPr="00A37D94">
        <w:rPr>
          <w:rFonts w:ascii="Times New Roman" w:hAnsi="Times New Roman" w:cs="Times New Roman"/>
        </w:rPr>
        <w:t>serious bodily injury</w:t>
      </w:r>
      <w:r>
        <w:rPr>
          <w:rFonts w:ascii="Times New Roman" w:hAnsi="Times New Roman" w:cs="Times New Roman"/>
        </w:rPr>
        <w:t>”</w:t>
      </w:r>
      <w:r w:rsidRPr="00A37D94">
        <w:rPr>
          <w:rFonts w:ascii="Times New Roman" w:hAnsi="Times New Roman" w:cs="Times New Roman"/>
        </w:rPr>
        <w:t xml:space="preserve"> is sufficient in most cases. See Wis JI–Criminal 914 for a complete definition of </w:t>
      </w:r>
      <w:r>
        <w:rPr>
          <w:rFonts w:ascii="Times New Roman" w:hAnsi="Times New Roman" w:cs="Times New Roman"/>
        </w:rPr>
        <w:t>“</w:t>
      </w:r>
      <w:r w:rsidRPr="00A37D94">
        <w:rPr>
          <w:rFonts w:ascii="Times New Roman" w:hAnsi="Times New Roman" w:cs="Times New Roman"/>
        </w:rPr>
        <w:t>great bodily harm.</w:t>
      </w:r>
      <w:r>
        <w:rPr>
          <w:rFonts w:ascii="Times New Roman" w:hAnsi="Times New Roman" w:cs="Times New Roman"/>
        </w:rPr>
        <w:t>”</w:t>
      </w:r>
    </w:p>
    <w:p w14:paraId="7F3134F9" w14:textId="77777777" w:rsidR="00A37D94" w:rsidRPr="00A37D94" w:rsidRDefault="00A37D94" w:rsidP="00A37D94">
      <w:pPr>
        <w:pStyle w:val="NoSpacing"/>
        <w:tabs>
          <w:tab w:val="left" w:pos="900"/>
        </w:tabs>
        <w:ind w:firstLine="450"/>
        <w:jc w:val="both"/>
        <w:rPr>
          <w:rFonts w:ascii="Times New Roman" w:hAnsi="Times New Roman" w:cs="Times New Roman"/>
        </w:rPr>
      </w:pPr>
    </w:p>
  </w:endnote>
  <w:endnote w:id="3">
    <w:p w14:paraId="3C42576B" w14:textId="5B65C620" w:rsidR="00A37D94" w:rsidRPr="00A37D94" w:rsidRDefault="00A37D94" w:rsidP="00A37D94">
      <w:pPr>
        <w:pStyle w:val="NoSpacing"/>
        <w:tabs>
          <w:tab w:val="left" w:pos="900"/>
        </w:tabs>
        <w:ind w:firstLine="450"/>
        <w:jc w:val="both"/>
        <w:rPr>
          <w:rFonts w:ascii="Times New Roman" w:hAnsi="Times New Roman" w:cs="Times New Roman"/>
        </w:rPr>
      </w:pPr>
      <w:r w:rsidRPr="00A37D94">
        <w:rPr>
          <w:rFonts w:ascii="Times New Roman" w:hAnsi="Times New Roman" w:cs="Times New Roman"/>
        </w:rPr>
        <w:endnoteRef/>
      </w:r>
      <w:r w:rsidRPr="00A37D94">
        <w:rPr>
          <w:rFonts w:ascii="Times New Roman" w:hAnsi="Times New Roman" w:cs="Times New Roman"/>
        </w:rPr>
        <w:t xml:space="preserve">. </w:t>
      </w:r>
      <w:r>
        <w:rPr>
          <w:rFonts w:ascii="Times New Roman" w:hAnsi="Times New Roman" w:cs="Times New Roman"/>
        </w:rPr>
        <w:tab/>
      </w:r>
      <w:r w:rsidRPr="00A37D94">
        <w:rPr>
          <w:rFonts w:ascii="Times New Roman" w:hAnsi="Times New Roman" w:cs="Times New Roman"/>
        </w:rPr>
        <w:t xml:space="preserve">A potential problem in instructing on this part of the definition of dangerous weapon is illustrated by </w:t>
      </w:r>
      <w:r w:rsidRPr="00A37D94">
        <w:rPr>
          <w:rFonts w:ascii="Times New Roman" w:hAnsi="Times New Roman" w:cs="Times New Roman"/>
          <w:u w:val="single"/>
        </w:rPr>
        <w:t>State v. Tomlinson</w:t>
      </w:r>
      <w:r w:rsidRPr="00A37D94">
        <w:rPr>
          <w:rFonts w:ascii="Times New Roman" w:hAnsi="Times New Roman" w:cs="Times New Roman"/>
        </w:rPr>
        <w:t>, 2002 WI 91, 254 Wis.</w:t>
      </w:r>
      <w:r w:rsidR="00C51DCB">
        <w:rPr>
          <w:rFonts w:ascii="Times New Roman" w:hAnsi="Times New Roman" w:cs="Times New Roman"/>
        </w:rPr>
        <w:t xml:space="preserve"> </w:t>
      </w:r>
      <w:r w:rsidRPr="00A37D94">
        <w:rPr>
          <w:rFonts w:ascii="Times New Roman" w:hAnsi="Times New Roman" w:cs="Times New Roman"/>
        </w:rPr>
        <w:t xml:space="preserve">2d 502, 648 N.W.2d 367. Tomlinson was charged with being party to the crime of </w:t>
      </w:r>
      <w:r w:rsidR="00051DAF" w:rsidRPr="00A37D94">
        <w:rPr>
          <w:rFonts w:ascii="Times New Roman" w:hAnsi="Times New Roman" w:cs="Times New Roman"/>
        </w:rPr>
        <w:t>first-degree</w:t>
      </w:r>
      <w:r w:rsidRPr="00A37D94">
        <w:rPr>
          <w:rFonts w:ascii="Times New Roman" w:hAnsi="Times New Roman" w:cs="Times New Roman"/>
        </w:rPr>
        <w:t xml:space="preserve"> reckless homicide while using a dangerous weapon. In instructing on the dangerous weapon penalty enhancer</w:t>
      </w:r>
      <w:r w:rsidR="00BF51F5">
        <w:rPr>
          <w:rFonts w:ascii="Times New Roman" w:hAnsi="Times New Roman" w:cs="Times New Roman"/>
        </w:rPr>
        <w:t>,</w:t>
      </w:r>
      <w:r w:rsidRPr="00A37D94">
        <w:rPr>
          <w:rFonts w:ascii="Times New Roman" w:hAnsi="Times New Roman" w:cs="Times New Roman"/>
        </w:rPr>
        <w:t xml:space="preserve"> the court stated:</w:t>
      </w:r>
      <w:r w:rsidR="00051DAF">
        <w:rPr>
          <w:rFonts w:ascii="Times New Roman" w:hAnsi="Times New Roman" w:cs="Times New Roman"/>
        </w:rPr>
        <w:t xml:space="preserve"> “‘</w:t>
      </w:r>
      <w:r w:rsidRPr="00A37D94">
        <w:rPr>
          <w:rFonts w:ascii="Times New Roman" w:hAnsi="Times New Roman" w:cs="Times New Roman"/>
        </w:rPr>
        <w:t>Dangerous weapon</w:t>
      </w:r>
      <w:r w:rsidR="00051DAF">
        <w:rPr>
          <w:rFonts w:ascii="Times New Roman" w:hAnsi="Times New Roman" w:cs="Times New Roman"/>
        </w:rPr>
        <w:t>’</w:t>
      </w:r>
      <w:r w:rsidRPr="00A37D94">
        <w:rPr>
          <w:rFonts w:ascii="Times New Roman" w:hAnsi="Times New Roman" w:cs="Times New Roman"/>
        </w:rPr>
        <w:t xml:space="preserve"> means a baseball bat.</w:t>
      </w:r>
      <w:r w:rsidR="00051DAF">
        <w:rPr>
          <w:rFonts w:ascii="Times New Roman" w:hAnsi="Times New Roman" w:cs="Times New Roman"/>
        </w:rPr>
        <w:t>”</w:t>
      </w:r>
      <w:r w:rsidRPr="00A37D94">
        <w:rPr>
          <w:rFonts w:ascii="Times New Roman" w:hAnsi="Times New Roman" w:cs="Times New Roman"/>
        </w:rPr>
        <w:t xml:space="preserve"> The supreme court held that the instruction was error, concluding that it created a </w:t>
      </w:r>
      <w:r w:rsidR="00051DAF">
        <w:rPr>
          <w:rFonts w:ascii="Times New Roman" w:hAnsi="Times New Roman" w:cs="Times New Roman"/>
        </w:rPr>
        <w:t>“</w:t>
      </w:r>
      <w:r w:rsidRPr="00A37D94">
        <w:rPr>
          <w:rFonts w:ascii="Times New Roman" w:hAnsi="Times New Roman" w:cs="Times New Roman"/>
        </w:rPr>
        <w:t xml:space="preserve">mandatory conclusive presumption because it requires the jury to find that Tomlinson used a </w:t>
      </w:r>
      <w:r w:rsidR="00051DAF">
        <w:rPr>
          <w:rFonts w:ascii="Times New Roman" w:hAnsi="Times New Roman" w:cs="Times New Roman"/>
        </w:rPr>
        <w:t>‘</w:t>
      </w:r>
      <w:r w:rsidRPr="00A37D94">
        <w:rPr>
          <w:rFonts w:ascii="Times New Roman" w:hAnsi="Times New Roman" w:cs="Times New Roman"/>
        </w:rPr>
        <w:t>dangerous weapon</w:t>
      </w:r>
      <w:r w:rsidR="00051DAF">
        <w:rPr>
          <w:rFonts w:ascii="Times New Roman" w:hAnsi="Times New Roman" w:cs="Times New Roman"/>
        </w:rPr>
        <w:t>’</w:t>
      </w:r>
      <w:r w:rsidRPr="00A37D94">
        <w:rPr>
          <w:rFonts w:ascii="Times New Roman" w:hAnsi="Times New Roman" w:cs="Times New Roman"/>
        </w:rPr>
        <w:t xml:space="preserve"> . . . if it first finds . . . that he used a baseball bat.</w:t>
      </w:r>
      <w:r w:rsidR="00051DAF">
        <w:rPr>
          <w:rFonts w:ascii="Times New Roman" w:hAnsi="Times New Roman" w:cs="Times New Roman"/>
        </w:rPr>
        <w:t>”</w:t>
      </w:r>
      <w:r w:rsidRPr="00A37D94">
        <w:rPr>
          <w:rFonts w:ascii="Times New Roman" w:hAnsi="Times New Roman" w:cs="Times New Roman"/>
        </w:rPr>
        <w:t xml:space="preserve"> 2002 WI 91, ¶62.</w:t>
      </w:r>
    </w:p>
    <w:p w14:paraId="5820880D" w14:textId="77777777" w:rsidR="00A37D94" w:rsidRPr="00A37D94" w:rsidRDefault="00A37D94" w:rsidP="00A37D94">
      <w:pPr>
        <w:pStyle w:val="NoSpacing"/>
        <w:jc w:val="both"/>
        <w:rPr>
          <w:rFonts w:ascii="Times New Roman" w:hAnsi="Times New Roman" w:cs="Times New Roman"/>
        </w:rPr>
      </w:pPr>
    </w:p>
    <w:p w14:paraId="73102EF0" w14:textId="230F8728" w:rsidR="00A37D94" w:rsidRPr="00A37D94" w:rsidRDefault="00A37D94" w:rsidP="00051DAF">
      <w:pPr>
        <w:pStyle w:val="NoSpacing"/>
        <w:ind w:firstLine="450"/>
        <w:jc w:val="both"/>
        <w:rPr>
          <w:rFonts w:ascii="Times New Roman" w:hAnsi="Times New Roman" w:cs="Times New Roman"/>
        </w:rPr>
      </w:pPr>
      <w:r w:rsidRPr="00A37D94">
        <w:rPr>
          <w:rFonts w:ascii="Times New Roman" w:hAnsi="Times New Roman" w:cs="Times New Roman"/>
        </w:rPr>
        <w:t xml:space="preserve">In light of </w:t>
      </w:r>
      <w:r w:rsidRPr="00051DAF">
        <w:rPr>
          <w:rFonts w:ascii="Times New Roman" w:hAnsi="Times New Roman" w:cs="Times New Roman"/>
          <w:u w:val="single"/>
        </w:rPr>
        <w:t>Tomlinson</w:t>
      </w:r>
      <w:r w:rsidRPr="00A37D94">
        <w:rPr>
          <w:rFonts w:ascii="Times New Roman" w:hAnsi="Times New Roman" w:cs="Times New Roman"/>
        </w:rPr>
        <w:t xml:space="preserve">, the Committee concluded that the definition of </w:t>
      </w:r>
      <w:r w:rsidR="00051DAF">
        <w:rPr>
          <w:rFonts w:ascii="Times New Roman" w:hAnsi="Times New Roman" w:cs="Times New Roman"/>
        </w:rPr>
        <w:t>“</w:t>
      </w:r>
      <w:r w:rsidRPr="00A37D94">
        <w:rPr>
          <w:rFonts w:ascii="Times New Roman" w:hAnsi="Times New Roman" w:cs="Times New Roman"/>
        </w:rPr>
        <w:t>dangerous weapon</w:t>
      </w:r>
      <w:r w:rsidR="00051DAF">
        <w:rPr>
          <w:rFonts w:ascii="Times New Roman" w:hAnsi="Times New Roman" w:cs="Times New Roman"/>
        </w:rPr>
        <w:t>”</w:t>
      </w:r>
      <w:r w:rsidRPr="00A37D94">
        <w:rPr>
          <w:rFonts w:ascii="Times New Roman" w:hAnsi="Times New Roman" w:cs="Times New Roman"/>
        </w:rPr>
        <w:t xml:space="preserve"> in the instructions should be revised to include all the statutory alternatives in the text of the instruction. The alternative to be used in a case like </w:t>
      </w:r>
      <w:r w:rsidRPr="00051DAF">
        <w:rPr>
          <w:rFonts w:ascii="Times New Roman" w:hAnsi="Times New Roman" w:cs="Times New Roman"/>
          <w:u w:val="single"/>
        </w:rPr>
        <w:t>Tomlinson</w:t>
      </w:r>
      <w:r w:rsidRPr="00A37D94">
        <w:rPr>
          <w:rFonts w:ascii="Times New Roman" w:hAnsi="Times New Roman" w:cs="Times New Roman"/>
        </w:rPr>
        <w:t xml:space="preserve"> would be the following:</w:t>
      </w:r>
    </w:p>
    <w:p w14:paraId="4EE5B3AF" w14:textId="77777777" w:rsidR="00A37D94" w:rsidRPr="00A37D94" w:rsidRDefault="00A37D94" w:rsidP="00A37D94">
      <w:pPr>
        <w:pStyle w:val="NoSpacing"/>
        <w:jc w:val="both"/>
        <w:rPr>
          <w:rFonts w:ascii="Times New Roman" w:hAnsi="Times New Roman" w:cs="Times New Roman"/>
        </w:rPr>
      </w:pPr>
    </w:p>
    <w:p w14:paraId="5D2B1C36" w14:textId="235A4A5A" w:rsidR="00A37D94" w:rsidRPr="00A37D94" w:rsidRDefault="00051DAF" w:rsidP="00051DAF">
      <w:pPr>
        <w:pStyle w:val="NoSpacing"/>
        <w:ind w:left="450" w:right="450"/>
        <w:jc w:val="both"/>
        <w:rPr>
          <w:rFonts w:ascii="Times New Roman" w:hAnsi="Times New Roman" w:cs="Times New Roman"/>
        </w:rPr>
      </w:pPr>
      <w:r>
        <w:rPr>
          <w:rFonts w:ascii="Times New Roman" w:hAnsi="Times New Roman" w:cs="Times New Roman"/>
        </w:rPr>
        <w:t>“</w:t>
      </w:r>
      <w:r w:rsidR="00A37D94" w:rsidRPr="00A37D94">
        <w:rPr>
          <w:rFonts w:ascii="Times New Roman" w:hAnsi="Times New Roman" w:cs="Times New Roman"/>
        </w:rPr>
        <w:t>Dangerous weapon</w:t>
      </w:r>
      <w:r>
        <w:rPr>
          <w:rFonts w:ascii="Times New Roman" w:hAnsi="Times New Roman" w:cs="Times New Roman"/>
        </w:rPr>
        <w:t>”</w:t>
      </w:r>
      <w:r w:rsidR="00A37D94" w:rsidRPr="00A37D94">
        <w:rPr>
          <w:rFonts w:ascii="Times New Roman" w:hAnsi="Times New Roman" w:cs="Times New Roman"/>
        </w:rPr>
        <w:t xml:space="preserve"> means any device or instrumentality which, in the manner it is used or intended to be used, is likely to produce death or great bodily harm. </w:t>
      </w:r>
      <w:r>
        <w:rPr>
          <w:rFonts w:ascii="Times New Roman" w:hAnsi="Times New Roman" w:cs="Times New Roman"/>
        </w:rPr>
        <w:t>“</w:t>
      </w:r>
      <w:r w:rsidR="00A37D94" w:rsidRPr="00A37D94">
        <w:rPr>
          <w:rFonts w:ascii="Times New Roman" w:hAnsi="Times New Roman" w:cs="Times New Roman"/>
        </w:rPr>
        <w:t>Great bodily harm</w:t>
      </w:r>
      <w:r>
        <w:rPr>
          <w:rFonts w:ascii="Times New Roman" w:hAnsi="Times New Roman" w:cs="Times New Roman"/>
        </w:rPr>
        <w:t>”</w:t>
      </w:r>
      <w:r w:rsidR="00A37D94" w:rsidRPr="00A37D94">
        <w:rPr>
          <w:rFonts w:ascii="Times New Roman" w:hAnsi="Times New Roman" w:cs="Times New Roman"/>
        </w:rPr>
        <w:t xml:space="preserve"> means serious bodily injury.</w:t>
      </w:r>
    </w:p>
    <w:p w14:paraId="59E62313" w14:textId="77777777" w:rsidR="00A37D94" w:rsidRPr="00A37D94" w:rsidRDefault="00A37D94" w:rsidP="00A37D94">
      <w:pPr>
        <w:pStyle w:val="NoSpacing"/>
        <w:jc w:val="both"/>
        <w:rPr>
          <w:rFonts w:ascii="Times New Roman" w:hAnsi="Times New Roman" w:cs="Times New Roman"/>
        </w:rPr>
      </w:pPr>
    </w:p>
    <w:p w14:paraId="6CDC7979" w14:textId="77777777" w:rsidR="00A37D94" w:rsidRPr="00A37D94" w:rsidRDefault="00A37D94" w:rsidP="00A37D94">
      <w:pPr>
        <w:pStyle w:val="NoSpacing"/>
        <w:jc w:val="both"/>
        <w:rPr>
          <w:rFonts w:ascii="Times New Roman" w:hAnsi="Times New Roman" w:cs="Times New Roman"/>
        </w:rPr>
      </w:pPr>
      <w:r w:rsidRPr="00A37D94">
        <w:rPr>
          <w:rFonts w:ascii="Times New Roman" w:hAnsi="Times New Roman" w:cs="Times New Roman"/>
        </w:rPr>
        <w:t>If instructing the jury in terms tailored to the facts of the case is believed to be desirable, a different approach for a baseball bat case might be as follows:</w:t>
      </w:r>
    </w:p>
    <w:p w14:paraId="612D1489" w14:textId="77777777" w:rsidR="00A37D94" w:rsidRPr="00A37D94" w:rsidRDefault="00A37D94" w:rsidP="00A37D94">
      <w:pPr>
        <w:pStyle w:val="NoSpacing"/>
        <w:jc w:val="both"/>
        <w:rPr>
          <w:rFonts w:ascii="Times New Roman" w:hAnsi="Times New Roman" w:cs="Times New Roman"/>
        </w:rPr>
      </w:pPr>
    </w:p>
    <w:p w14:paraId="321DB535" w14:textId="47AC80E5" w:rsidR="00A37D94" w:rsidRDefault="00A37D94" w:rsidP="00051DAF">
      <w:pPr>
        <w:pStyle w:val="NoSpacing"/>
        <w:ind w:left="450" w:right="450"/>
        <w:jc w:val="both"/>
        <w:rPr>
          <w:rFonts w:ascii="Times New Roman" w:hAnsi="Times New Roman" w:cs="Times New Roman"/>
        </w:rPr>
      </w:pPr>
      <w:r w:rsidRPr="00A37D94">
        <w:rPr>
          <w:rFonts w:ascii="Times New Roman" w:hAnsi="Times New Roman" w:cs="Times New Roman"/>
        </w:rPr>
        <w:t>The state alleges that a baseball bat was a dangerous weapon. A baseball bat may be considered to be a dangerous weapon if, in the manner it was used, it was calculated or likely to produce death or great bodily harm.</w:t>
      </w:r>
    </w:p>
    <w:p w14:paraId="3FD99993" w14:textId="77777777" w:rsidR="00051DAF" w:rsidRDefault="00051DAF" w:rsidP="00051DAF">
      <w:pPr>
        <w:pStyle w:val="NoSpacing"/>
        <w:ind w:left="450" w:right="450"/>
        <w:jc w:val="both"/>
      </w:pPr>
    </w:p>
  </w:endnote>
  <w:endnote w:id="4">
    <w:p w14:paraId="3D303CEE" w14:textId="1A1632B0" w:rsidR="00A37D94" w:rsidRDefault="00A37D94" w:rsidP="00051DAF">
      <w:pPr>
        <w:pStyle w:val="NoSpacing"/>
        <w:tabs>
          <w:tab w:val="left" w:pos="900"/>
        </w:tabs>
        <w:ind w:firstLine="450"/>
        <w:jc w:val="both"/>
        <w:rPr>
          <w:rFonts w:ascii="Times New Roman" w:hAnsi="Times New Roman" w:cs="Times New Roman"/>
        </w:rPr>
      </w:pPr>
      <w:r w:rsidRPr="00051DAF">
        <w:rPr>
          <w:rFonts w:ascii="Times New Roman" w:hAnsi="Times New Roman" w:cs="Times New Roman"/>
        </w:rPr>
        <w:endnoteRef/>
      </w:r>
      <w:r w:rsidR="00051DAF" w:rsidRPr="00051DAF">
        <w:rPr>
          <w:rFonts w:ascii="Times New Roman" w:hAnsi="Times New Roman" w:cs="Times New Roman"/>
        </w:rPr>
        <w:t>.</w:t>
      </w:r>
      <w:r w:rsidRPr="00051DAF">
        <w:rPr>
          <w:rFonts w:ascii="Times New Roman" w:hAnsi="Times New Roman" w:cs="Times New Roman"/>
        </w:rPr>
        <w:t xml:space="preserve"> </w:t>
      </w:r>
      <w:r w:rsidR="00051DAF">
        <w:rPr>
          <w:rFonts w:ascii="Times New Roman" w:hAnsi="Times New Roman" w:cs="Times New Roman"/>
        </w:rPr>
        <w:tab/>
      </w:r>
      <w:r w:rsidR="00051DAF" w:rsidRPr="00051DAF">
        <w:rPr>
          <w:rFonts w:ascii="Times New Roman" w:hAnsi="Times New Roman" w:cs="Times New Roman"/>
        </w:rPr>
        <w:t xml:space="preserve">The Committee concluded that defining </w:t>
      </w:r>
      <w:r w:rsidR="00051DAF">
        <w:rPr>
          <w:rFonts w:ascii="Times New Roman" w:hAnsi="Times New Roman" w:cs="Times New Roman"/>
        </w:rPr>
        <w:t>“</w:t>
      </w:r>
      <w:r w:rsidR="00051DAF" w:rsidRPr="00051DAF">
        <w:rPr>
          <w:rFonts w:ascii="Times New Roman" w:hAnsi="Times New Roman" w:cs="Times New Roman"/>
        </w:rPr>
        <w:t>great bodily harm</w:t>
      </w:r>
      <w:r w:rsidR="00051DAF">
        <w:rPr>
          <w:rFonts w:ascii="Times New Roman" w:hAnsi="Times New Roman" w:cs="Times New Roman"/>
        </w:rPr>
        <w:t>”</w:t>
      </w:r>
      <w:r w:rsidR="00051DAF" w:rsidRPr="00051DAF">
        <w:rPr>
          <w:rFonts w:ascii="Times New Roman" w:hAnsi="Times New Roman" w:cs="Times New Roman"/>
        </w:rPr>
        <w:t xml:space="preserve"> as </w:t>
      </w:r>
      <w:r w:rsidR="00051DAF">
        <w:rPr>
          <w:rFonts w:ascii="Times New Roman" w:hAnsi="Times New Roman" w:cs="Times New Roman"/>
        </w:rPr>
        <w:t>“</w:t>
      </w:r>
      <w:r w:rsidR="00051DAF" w:rsidRPr="00051DAF">
        <w:rPr>
          <w:rFonts w:ascii="Times New Roman" w:hAnsi="Times New Roman" w:cs="Times New Roman"/>
        </w:rPr>
        <w:t>serious bodily injury</w:t>
      </w:r>
      <w:r w:rsidR="00051DAF">
        <w:rPr>
          <w:rFonts w:ascii="Times New Roman" w:hAnsi="Times New Roman" w:cs="Times New Roman"/>
        </w:rPr>
        <w:t>”</w:t>
      </w:r>
      <w:r w:rsidR="00051DAF" w:rsidRPr="00051DAF">
        <w:rPr>
          <w:rFonts w:ascii="Times New Roman" w:hAnsi="Times New Roman" w:cs="Times New Roman"/>
        </w:rPr>
        <w:t xml:space="preserve"> is sufficient in most cases. See Wis JI–Criminal 914 for a complete definition of </w:t>
      </w:r>
      <w:r w:rsidR="00051DAF">
        <w:rPr>
          <w:rFonts w:ascii="Times New Roman" w:hAnsi="Times New Roman" w:cs="Times New Roman"/>
        </w:rPr>
        <w:t>“</w:t>
      </w:r>
      <w:r w:rsidR="00051DAF" w:rsidRPr="00051DAF">
        <w:rPr>
          <w:rFonts w:ascii="Times New Roman" w:hAnsi="Times New Roman" w:cs="Times New Roman"/>
        </w:rPr>
        <w:t>great bodily harm.</w:t>
      </w:r>
      <w:r w:rsidR="00051DAF">
        <w:rPr>
          <w:rFonts w:ascii="Times New Roman" w:hAnsi="Times New Roman" w:cs="Times New Roman"/>
        </w:rPr>
        <w:t>”</w:t>
      </w:r>
    </w:p>
    <w:p w14:paraId="60A34847" w14:textId="77777777" w:rsidR="00051DAF" w:rsidRPr="00051DAF" w:rsidRDefault="00051DAF" w:rsidP="00051DAF">
      <w:pPr>
        <w:pStyle w:val="NoSpacing"/>
        <w:tabs>
          <w:tab w:val="left" w:pos="900"/>
        </w:tabs>
        <w:ind w:firstLine="450"/>
        <w:jc w:val="both"/>
        <w:rPr>
          <w:rFonts w:ascii="Times New Roman" w:hAnsi="Times New Roman" w:cs="Times New Roman"/>
        </w:rPr>
      </w:pPr>
    </w:p>
  </w:endnote>
  <w:endnote w:id="5">
    <w:p w14:paraId="1DBB48C3" w14:textId="293C159F" w:rsidR="00A37D94" w:rsidRDefault="00A37D94" w:rsidP="00051DAF">
      <w:pPr>
        <w:pStyle w:val="NoSpacing"/>
        <w:tabs>
          <w:tab w:val="left" w:pos="900"/>
        </w:tabs>
        <w:ind w:firstLine="450"/>
        <w:jc w:val="both"/>
        <w:rPr>
          <w:rFonts w:ascii="Times New Roman" w:hAnsi="Times New Roman" w:cs="Times New Roman"/>
        </w:rPr>
      </w:pPr>
      <w:r w:rsidRPr="00051DAF">
        <w:rPr>
          <w:rFonts w:ascii="Times New Roman" w:hAnsi="Times New Roman" w:cs="Times New Roman"/>
        </w:rPr>
        <w:endnoteRef/>
      </w:r>
      <w:r w:rsidR="00051DAF" w:rsidRPr="00051DAF">
        <w:rPr>
          <w:rFonts w:ascii="Times New Roman" w:hAnsi="Times New Roman" w:cs="Times New Roman"/>
        </w:rPr>
        <w:t xml:space="preserve">. </w:t>
      </w:r>
      <w:r w:rsidR="00051DAF">
        <w:rPr>
          <w:rFonts w:ascii="Times New Roman" w:hAnsi="Times New Roman" w:cs="Times New Roman"/>
        </w:rPr>
        <w:tab/>
      </w:r>
      <w:r w:rsidR="00051DAF" w:rsidRPr="00051DAF">
        <w:rPr>
          <w:rFonts w:ascii="Times New Roman" w:hAnsi="Times New Roman" w:cs="Times New Roman"/>
        </w:rPr>
        <w:t xml:space="preserve">The definition of </w:t>
      </w:r>
      <w:r w:rsidR="00051DAF">
        <w:rPr>
          <w:rFonts w:ascii="Times New Roman" w:hAnsi="Times New Roman" w:cs="Times New Roman"/>
        </w:rPr>
        <w:t>“</w:t>
      </w:r>
      <w:r w:rsidR="00051DAF" w:rsidRPr="00051DAF">
        <w:rPr>
          <w:rFonts w:ascii="Times New Roman" w:hAnsi="Times New Roman" w:cs="Times New Roman"/>
        </w:rPr>
        <w:t>criminal negligence</w:t>
      </w:r>
      <w:r w:rsidR="00051DAF">
        <w:rPr>
          <w:rFonts w:ascii="Times New Roman" w:hAnsi="Times New Roman" w:cs="Times New Roman"/>
        </w:rPr>
        <w:t>”</w:t>
      </w:r>
      <w:r w:rsidR="00051DAF" w:rsidRPr="00051DAF">
        <w:rPr>
          <w:rFonts w:ascii="Times New Roman" w:hAnsi="Times New Roman" w:cs="Times New Roman"/>
        </w:rPr>
        <w:t xml:space="preserve"> is based on the one provided in § 939.25. The Committee concluded that this definition, which highlights the three significant components of the statutory definition, is preferable to the one formerly used, which began by defining </w:t>
      </w:r>
      <w:r w:rsidR="00051DAF">
        <w:rPr>
          <w:rFonts w:ascii="Times New Roman" w:hAnsi="Times New Roman" w:cs="Times New Roman"/>
        </w:rPr>
        <w:t>“</w:t>
      </w:r>
      <w:r w:rsidR="00051DAF" w:rsidRPr="00051DAF">
        <w:rPr>
          <w:rFonts w:ascii="Times New Roman" w:hAnsi="Times New Roman" w:cs="Times New Roman"/>
        </w:rPr>
        <w:t>ordinary negligence.</w:t>
      </w:r>
      <w:r w:rsidR="00051DAF">
        <w:rPr>
          <w:rFonts w:ascii="Times New Roman" w:hAnsi="Times New Roman" w:cs="Times New Roman"/>
        </w:rPr>
        <w:t>”</w:t>
      </w:r>
      <w:r w:rsidR="00051DAF" w:rsidRPr="00051DAF">
        <w:rPr>
          <w:rFonts w:ascii="Times New Roman" w:hAnsi="Times New Roman" w:cs="Times New Roman"/>
        </w:rPr>
        <w:t xml:space="preserve"> See Wis JI–Criminal 925 for a complete discussion of the Committee</w:t>
      </w:r>
      <w:r w:rsidR="00051DAF">
        <w:rPr>
          <w:rFonts w:ascii="Times New Roman" w:hAnsi="Times New Roman" w:cs="Times New Roman"/>
        </w:rPr>
        <w:t>’</w:t>
      </w:r>
      <w:r w:rsidR="00051DAF" w:rsidRPr="00051DAF">
        <w:rPr>
          <w:rFonts w:ascii="Times New Roman" w:hAnsi="Times New Roman" w:cs="Times New Roman"/>
        </w:rPr>
        <w:t>s rationale for adopting this definition and for optional material that may be added if believed to be necessary.</w:t>
      </w:r>
    </w:p>
    <w:p w14:paraId="01164457" w14:textId="77777777" w:rsidR="00051DAF" w:rsidRPr="00051DAF" w:rsidRDefault="00051DAF" w:rsidP="00051DAF">
      <w:pPr>
        <w:pStyle w:val="NoSpacing"/>
        <w:tabs>
          <w:tab w:val="left" w:pos="900"/>
        </w:tabs>
        <w:ind w:firstLine="450"/>
        <w:jc w:val="both"/>
        <w:rPr>
          <w:rFonts w:ascii="Times New Roman" w:hAnsi="Times New Roman" w:cs="Times New Roman"/>
        </w:rPr>
      </w:pPr>
    </w:p>
  </w:endnote>
  <w:endnote w:id="6">
    <w:p w14:paraId="41A1E83F" w14:textId="2CB26EAA" w:rsidR="00A37D94" w:rsidRPr="00051DAF" w:rsidRDefault="00A37D94" w:rsidP="00051DAF">
      <w:pPr>
        <w:pStyle w:val="NoSpacing"/>
        <w:tabs>
          <w:tab w:val="left" w:pos="900"/>
        </w:tabs>
        <w:ind w:firstLine="450"/>
        <w:jc w:val="both"/>
        <w:rPr>
          <w:rFonts w:ascii="Times New Roman" w:hAnsi="Times New Roman" w:cs="Times New Roman"/>
        </w:rPr>
      </w:pPr>
      <w:r w:rsidRPr="00051DAF">
        <w:rPr>
          <w:rFonts w:ascii="Times New Roman" w:hAnsi="Times New Roman" w:cs="Times New Roman"/>
        </w:rPr>
        <w:endnoteRef/>
      </w:r>
      <w:r w:rsidR="00051DAF" w:rsidRPr="00051DAF">
        <w:rPr>
          <w:rFonts w:ascii="Times New Roman" w:hAnsi="Times New Roman" w:cs="Times New Roman"/>
        </w:rPr>
        <w:t>.</w:t>
      </w:r>
      <w:r w:rsidRPr="00051DAF">
        <w:rPr>
          <w:rFonts w:ascii="Times New Roman" w:hAnsi="Times New Roman" w:cs="Times New Roman"/>
        </w:rPr>
        <w:t xml:space="preserve"> </w:t>
      </w:r>
      <w:r w:rsidR="00051DAF">
        <w:rPr>
          <w:rFonts w:ascii="Times New Roman" w:hAnsi="Times New Roman" w:cs="Times New Roman"/>
        </w:rPr>
        <w:tab/>
      </w:r>
      <w:r w:rsidR="00051DAF" w:rsidRPr="00051DAF">
        <w:rPr>
          <w:rFonts w:ascii="Times New Roman" w:hAnsi="Times New Roman" w:cs="Times New Roman"/>
        </w:rPr>
        <w:t xml:space="preserve">Wis JI–Criminal 925 includes two additional paragraphs: one describing </w:t>
      </w:r>
      <w:r w:rsidR="00051DAF">
        <w:rPr>
          <w:rFonts w:ascii="Times New Roman" w:hAnsi="Times New Roman" w:cs="Times New Roman"/>
        </w:rPr>
        <w:t>“</w:t>
      </w:r>
      <w:r w:rsidR="00051DAF" w:rsidRPr="00051DAF">
        <w:rPr>
          <w:rFonts w:ascii="Times New Roman" w:hAnsi="Times New Roman" w:cs="Times New Roman"/>
        </w:rPr>
        <w:t>ordinary negligence</w:t>
      </w:r>
      <w:r w:rsidR="00051DAF">
        <w:rPr>
          <w:rFonts w:ascii="Times New Roman" w:hAnsi="Times New Roman" w:cs="Times New Roman"/>
        </w:rPr>
        <w:t>”</w:t>
      </w:r>
      <w:r w:rsidR="00051DAF" w:rsidRPr="00051DAF">
        <w:rPr>
          <w:rFonts w:ascii="Times New Roman" w:hAnsi="Times New Roman" w:cs="Times New Roman"/>
        </w:rPr>
        <w:t xml:space="preserve"> and one explaining how </w:t>
      </w:r>
      <w:r w:rsidR="00051DAF">
        <w:rPr>
          <w:rFonts w:ascii="Times New Roman" w:hAnsi="Times New Roman" w:cs="Times New Roman"/>
        </w:rPr>
        <w:t>“</w:t>
      </w:r>
      <w:r w:rsidR="00051DAF" w:rsidRPr="00051DAF">
        <w:rPr>
          <w:rFonts w:ascii="Times New Roman" w:hAnsi="Times New Roman" w:cs="Times New Roman"/>
        </w:rPr>
        <w:t>criminal negligence</w:t>
      </w:r>
      <w:r w:rsidR="00051DAF">
        <w:rPr>
          <w:rFonts w:ascii="Times New Roman" w:hAnsi="Times New Roman" w:cs="Times New Roman"/>
        </w:rPr>
        <w:t>”</w:t>
      </w:r>
      <w:r w:rsidR="00051DAF" w:rsidRPr="00051DAF">
        <w:rPr>
          <w:rFonts w:ascii="Times New Roman" w:hAnsi="Times New Roman" w:cs="Times New Roman"/>
        </w:rPr>
        <w:t xml:space="preserve"> differs. It also includes material relating to violation of a safety statute.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B0B31" w14:textId="77777777" w:rsidR="00A37D94" w:rsidRDefault="00A37D94" w:rsidP="00A37D94">
    <w:pPr>
      <w:pStyle w:val="Footer"/>
      <w:jc w:val="both"/>
      <w:rPr>
        <w:rFonts w:ascii="Arial" w:hAnsi="Arial" w:cs="Arial"/>
        <w:sz w:val="20"/>
        <w:szCs w:val="20"/>
      </w:rPr>
    </w:pPr>
  </w:p>
  <w:p w14:paraId="6027C3E3" w14:textId="60FD0739" w:rsidR="00A37D94" w:rsidRPr="00A37D94" w:rsidRDefault="00A37D94" w:rsidP="00A37D94">
    <w:pPr>
      <w:pStyle w:val="Footer"/>
      <w:jc w:val="both"/>
      <w:rPr>
        <w:rFonts w:ascii="Arial" w:hAnsi="Arial" w:cs="Arial"/>
        <w:sz w:val="20"/>
        <w:szCs w:val="20"/>
      </w:rPr>
    </w:pPr>
    <w:r w:rsidRPr="00A37D94">
      <w:rPr>
        <w:rFonts w:ascii="Arial" w:hAnsi="Arial" w:cs="Arial"/>
        <w:sz w:val="20"/>
        <w:szCs w:val="20"/>
      </w:rPr>
      <w:t>Wisconsin Court System, 7/2026</w:t>
    </w:r>
    <w:r w:rsidRPr="00A37D94">
      <w:rPr>
        <w:rFonts w:ascii="Arial" w:hAnsi="Arial" w:cs="Arial"/>
        <w:sz w:val="20"/>
        <w:szCs w:val="20"/>
      </w:rPr>
      <w:tab/>
    </w:r>
    <w:r w:rsidRPr="00A37D94">
      <w:rPr>
        <w:rFonts w:ascii="Arial" w:hAnsi="Arial" w:cs="Arial"/>
        <w:sz w:val="20"/>
        <w:szCs w:val="20"/>
      </w:rPr>
      <w:tab/>
      <w:t>(Release No. 71)</w:t>
    </w:r>
  </w:p>
  <w:sdt>
    <w:sdtPr>
      <w:rPr>
        <w:rFonts w:ascii="Arial" w:hAnsi="Arial" w:cs="Arial"/>
        <w:sz w:val="20"/>
        <w:szCs w:val="20"/>
      </w:rPr>
      <w:id w:val="-1363666228"/>
      <w:docPartObj>
        <w:docPartGallery w:val="Page Numbers (Bottom of Page)"/>
        <w:docPartUnique/>
      </w:docPartObj>
    </w:sdtPr>
    <w:sdtEndPr>
      <w:rPr>
        <w:noProof/>
      </w:rPr>
    </w:sdtEndPr>
    <w:sdtContent>
      <w:p w14:paraId="29EEDCF6" w14:textId="3091B05E" w:rsidR="00A37D94" w:rsidRPr="00A37D94" w:rsidRDefault="00A37D94">
        <w:pPr>
          <w:pStyle w:val="Footer"/>
          <w:jc w:val="center"/>
          <w:rPr>
            <w:rFonts w:ascii="Arial" w:hAnsi="Arial" w:cs="Arial"/>
            <w:sz w:val="20"/>
            <w:szCs w:val="20"/>
          </w:rPr>
        </w:pPr>
        <w:r w:rsidRPr="00A37D94">
          <w:rPr>
            <w:rFonts w:ascii="Arial" w:hAnsi="Arial" w:cs="Arial"/>
            <w:sz w:val="20"/>
            <w:szCs w:val="20"/>
          </w:rPr>
          <w:fldChar w:fldCharType="begin"/>
        </w:r>
        <w:r w:rsidRPr="00A37D94">
          <w:rPr>
            <w:rFonts w:ascii="Arial" w:hAnsi="Arial" w:cs="Arial"/>
            <w:sz w:val="20"/>
            <w:szCs w:val="20"/>
          </w:rPr>
          <w:instrText xml:space="preserve"> PAGE   \* MERGEFORMAT </w:instrText>
        </w:r>
        <w:r w:rsidRPr="00A37D94">
          <w:rPr>
            <w:rFonts w:ascii="Arial" w:hAnsi="Arial" w:cs="Arial"/>
            <w:sz w:val="20"/>
            <w:szCs w:val="20"/>
          </w:rPr>
          <w:fldChar w:fldCharType="separate"/>
        </w:r>
        <w:r w:rsidRPr="00A37D94">
          <w:rPr>
            <w:rFonts w:ascii="Arial" w:hAnsi="Arial" w:cs="Arial"/>
            <w:noProof/>
            <w:sz w:val="20"/>
            <w:szCs w:val="20"/>
          </w:rPr>
          <w:t>2</w:t>
        </w:r>
        <w:r w:rsidRPr="00A37D94">
          <w:rPr>
            <w:rFonts w:ascii="Arial" w:hAnsi="Arial" w:cs="Arial"/>
            <w:noProof/>
            <w:sz w:val="20"/>
            <w:szCs w:val="20"/>
          </w:rPr>
          <w:fldChar w:fldCharType="end"/>
        </w:r>
      </w:p>
    </w:sdtContent>
  </w:sdt>
  <w:p w14:paraId="5EBDE006" w14:textId="77777777" w:rsidR="00A37D94" w:rsidRDefault="00A37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AEB3A" w14:textId="77777777" w:rsidR="00A37D94" w:rsidRDefault="00A37D94" w:rsidP="00A37D94">
      <w:pPr>
        <w:spacing w:after="0" w:line="240" w:lineRule="auto"/>
      </w:pPr>
      <w:r>
        <w:separator/>
      </w:r>
    </w:p>
  </w:footnote>
  <w:footnote w:type="continuationSeparator" w:id="0">
    <w:p w14:paraId="07C65437" w14:textId="77777777" w:rsidR="00A37D94" w:rsidRDefault="00A37D94" w:rsidP="00A37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12ED" w14:textId="77777777" w:rsidR="00A37D94" w:rsidRDefault="00A37D94" w:rsidP="00A37D94">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393650A7" w14:textId="210472FD" w:rsidR="00A37D94" w:rsidRDefault="00A37D94" w:rsidP="00A37D94">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A37D94">
      <w:rPr>
        <w:rFonts w:ascii="Arial" w:eastAsia="Times New Roman" w:hAnsi="Arial" w:cs="Arial"/>
        <w:b/>
        <w:bCs/>
        <w:sz w:val="28"/>
        <w:szCs w:val="28"/>
      </w:rPr>
      <w:t>1320</w:t>
    </w:r>
    <w:r w:rsidRPr="00A37D94">
      <w:rPr>
        <w:rFonts w:ascii="Arial" w:eastAsia="Times New Roman" w:hAnsi="Arial" w:cs="Arial"/>
        <w:b/>
        <w:bCs/>
        <w:sz w:val="28"/>
        <w:szCs w:val="28"/>
      </w:rPr>
      <w:tab/>
      <w:t>WIS JI</w:t>
    </w:r>
    <w:r w:rsidRPr="00A37D94">
      <w:rPr>
        <w:rFonts w:ascii="Arial" w:eastAsia="Times New Roman" w:hAnsi="Arial" w:cs="Arial"/>
        <w:b/>
        <w:bCs/>
        <w:sz w:val="28"/>
        <w:szCs w:val="28"/>
      </w:rPr>
      <w:noBreakHyphen/>
      <w:t>CRIMINAL</w:t>
    </w:r>
    <w:r w:rsidRPr="00A37D94">
      <w:rPr>
        <w:rFonts w:ascii="Arial" w:eastAsia="Times New Roman" w:hAnsi="Arial" w:cs="Arial"/>
        <w:b/>
        <w:bCs/>
        <w:sz w:val="28"/>
        <w:szCs w:val="28"/>
      </w:rPr>
      <w:tab/>
      <w:t>1320</w:t>
    </w:r>
  </w:p>
  <w:p w14:paraId="726C6E10" w14:textId="44C752F3" w:rsidR="00A37D94" w:rsidRDefault="00A37D94" w:rsidP="00A37D94">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2DC606ED" w14:textId="77777777" w:rsidR="00A37D94" w:rsidRPr="00A37D94" w:rsidRDefault="00A37D94" w:rsidP="00A37D94">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94"/>
    <w:rsid w:val="00051DAF"/>
    <w:rsid w:val="002D7AF7"/>
    <w:rsid w:val="00610D46"/>
    <w:rsid w:val="006446E6"/>
    <w:rsid w:val="00693CF1"/>
    <w:rsid w:val="007C4226"/>
    <w:rsid w:val="008F44E9"/>
    <w:rsid w:val="00A37D94"/>
    <w:rsid w:val="00BF51F5"/>
    <w:rsid w:val="00C052B1"/>
    <w:rsid w:val="00C5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57A5"/>
  <w15:chartTrackingRefBased/>
  <w15:docId w15:val="{D66EA13F-9408-4E55-B900-EE007EE3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D94"/>
  </w:style>
  <w:style w:type="paragraph" w:styleId="Footer">
    <w:name w:val="footer"/>
    <w:basedOn w:val="Normal"/>
    <w:link w:val="FooterChar"/>
    <w:uiPriority w:val="99"/>
    <w:unhideWhenUsed/>
    <w:rsid w:val="00A3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D94"/>
  </w:style>
  <w:style w:type="paragraph" w:styleId="NoSpacing">
    <w:name w:val="No Spacing"/>
    <w:uiPriority w:val="1"/>
    <w:qFormat/>
    <w:rsid w:val="00A37D94"/>
    <w:pPr>
      <w:spacing w:after="0" w:line="240" w:lineRule="auto"/>
    </w:pPr>
  </w:style>
  <w:style w:type="paragraph" w:styleId="EndnoteText">
    <w:name w:val="endnote text"/>
    <w:basedOn w:val="Normal"/>
    <w:link w:val="EndnoteTextChar"/>
    <w:uiPriority w:val="99"/>
    <w:semiHidden/>
    <w:unhideWhenUsed/>
    <w:rsid w:val="00A37D9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7D94"/>
    <w:rPr>
      <w:sz w:val="20"/>
      <w:szCs w:val="20"/>
    </w:rPr>
  </w:style>
  <w:style w:type="character" w:styleId="EndnoteReference">
    <w:name w:val="endnote reference"/>
    <w:basedOn w:val="DefaultParagraphFont"/>
    <w:uiPriority w:val="99"/>
    <w:semiHidden/>
    <w:unhideWhenUsed/>
    <w:rsid w:val="00A37D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AFA63-1FAD-4595-B8B1-77A42BC78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dcterms:created xsi:type="dcterms:W3CDTF">2026-07-10T20:44:00Z</dcterms:created>
  <dcterms:modified xsi:type="dcterms:W3CDTF">2026-07-10T20:59:00Z</dcterms:modified>
</cp:coreProperties>
</file>