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E00572" w14:textId="77777777" w:rsidR="00FA57F2" w:rsidRPr="00FA57F2" w:rsidRDefault="00FA57F2" w:rsidP="00FA57F2">
      <w:pPr>
        <w:pStyle w:val="NoSpacing"/>
        <w:tabs>
          <w:tab w:val="left" w:pos="720"/>
        </w:tabs>
        <w:jc w:val="both"/>
        <w:rPr>
          <w:rFonts w:ascii="Times New Roman" w:hAnsi="Times New Roman" w:cs="Times New Roman"/>
          <w:b/>
          <w:bCs/>
          <w:sz w:val="26"/>
          <w:szCs w:val="26"/>
        </w:rPr>
      </w:pPr>
      <w:r w:rsidRPr="00FA57F2">
        <w:rPr>
          <w:rFonts w:ascii="Times New Roman" w:hAnsi="Times New Roman" w:cs="Times New Roman"/>
          <w:b/>
          <w:bCs/>
          <w:sz w:val="26"/>
          <w:szCs w:val="26"/>
        </w:rPr>
        <w:t>1328</w:t>
      </w:r>
      <w:r w:rsidRPr="00FA57F2">
        <w:rPr>
          <w:rFonts w:ascii="Times New Roman" w:hAnsi="Times New Roman" w:cs="Times New Roman"/>
          <w:b/>
          <w:bCs/>
          <w:sz w:val="26"/>
          <w:szCs w:val="26"/>
        </w:rPr>
        <w:tab/>
        <w:t>DISARMING A PEACE OFFICER — § 941.21(2)</w:t>
      </w:r>
    </w:p>
    <w:p w14:paraId="763DD707" w14:textId="4484AD9B" w:rsidR="00FA57F2" w:rsidRDefault="00FA57F2" w:rsidP="00FA57F2">
      <w:pPr>
        <w:pStyle w:val="NoSpacing"/>
        <w:jc w:val="both"/>
        <w:rPr>
          <w:rFonts w:ascii="Times New Roman" w:hAnsi="Times New Roman" w:cs="Times New Roman"/>
          <w:sz w:val="26"/>
          <w:szCs w:val="26"/>
        </w:rPr>
      </w:pPr>
    </w:p>
    <w:p w14:paraId="3104E5BB" w14:textId="77777777" w:rsidR="00FA57F2" w:rsidRPr="00FA57F2" w:rsidRDefault="00FA57F2" w:rsidP="00FA57F2">
      <w:pPr>
        <w:pStyle w:val="NoSpacing"/>
        <w:jc w:val="both"/>
        <w:rPr>
          <w:rFonts w:ascii="Times New Roman" w:hAnsi="Times New Roman" w:cs="Times New Roman"/>
          <w:sz w:val="26"/>
          <w:szCs w:val="26"/>
        </w:rPr>
      </w:pPr>
    </w:p>
    <w:p w14:paraId="3D6F27F8" w14:textId="23EE0948" w:rsidR="00FA57F2" w:rsidRPr="00FA57F2" w:rsidRDefault="00FA57F2" w:rsidP="00FA57F2">
      <w:pPr>
        <w:pStyle w:val="NoSpacing"/>
        <w:spacing w:line="480" w:lineRule="auto"/>
        <w:jc w:val="center"/>
        <w:rPr>
          <w:rFonts w:ascii="Times New Roman" w:hAnsi="Times New Roman" w:cs="Times New Roman"/>
          <w:b/>
          <w:bCs/>
          <w:sz w:val="26"/>
          <w:szCs w:val="26"/>
        </w:rPr>
      </w:pPr>
      <w:r w:rsidRPr="00FA57F2">
        <w:rPr>
          <w:rFonts w:ascii="Times New Roman" w:hAnsi="Times New Roman" w:cs="Times New Roman"/>
          <w:b/>
          <w:bCs/>
          <w:sz w:val="26"/>
          <w:szCs w:val="26"/>
        </w:rPr>
        <w:t>Statutory Definition of the Crime</w:t>
      </w:r>
    </w:p>
    <w:p w14:paraId="6C5D3BD1" w14:textId="2D3C637B" w:rsidR="00FA57F2" w:rsidRPr="00FA57F2" w:rsidRDefault="00FA57F2" w:rsidP="00FA57F2">
      <w:pPr>
        <w:pStyle w:val="NoSpacing"/>
        <w:spacing w:line="480" w:lineRule="auto"/>
        <w:ind w:firstLine="450"/>
        <w:jc w:val="both"/>
        <w:rPr>
          <w:rFonts w:ascii="Times New Roman" w:hAnsi="Times New Roman" w:cs="Times New Roman"/>
          <w:sz w:val="26"/>
          <w:szCs w:val="26"/>
        </w:rPr>
      </w:pPr>
      <w:r w:rsidRPr="00FA57F2">
        <w:rPr>
          <w:rFonts w:ascii="Times New Roman" w:hAnsi="Times New Roman" w:cs="Times New Roman"/>
          <w:sz w:val="26"/>
          <w:szCs w:val="26"/>
        </w:rPr>
        <w:t>Disarming a peace officer, as defined in § 941.21(2) of the Criminal Code of Wisconsin, is committed by one who intentionally disarms a peace officer who is acting in an official capacity by taking a dangerous weapon</w:t>
      </w:r>
      <w:r>
        <w:rPr>
          <w:rStyle w:val="EndnoteReference"/>
          <w:rFonts w:ascii="Times New Roman" w:hAnsi="Times New Roman" w:cs="Times New Roman"/>
          <w:sz w:val="26"/>
          <w:szCs w:val="26"/>
        </w:rPr>
        <w:endnoteReference w:id="1"/>
      </w:r>
      <w:r w:rsidRPr="00FA57F2">
        <w:rPr>
          <w:rFonts w:ascii="Times New Roman" w:hAnsi="Times New Roman" w:cs="Times New Roman"/>
          <w:sz w:val="26"/>
          <w:szCs w:val="26"/>
        </w:rPr>
        <w:t xml:space="preserve"> from the officer without consent.</w:t>
      </w:r>
    </w:p>
    <w:p w14:paraId="4FCCC240" w14:textId="47FB2B8E" w:rsidR="00FA57F2" w:rsidRPr="00FA57F2" w:rsidRDefault="00FA57F2" w:rsidP="00FA57F2">
      <w:pPr>
        <w:pStyle w:val="NoSpacing"/>
        <w:spacing w:line="480" w:lineRule="auto"/>
        <w:jc w:val="center"/>
        <w:rPr>
          <w:rFonts w:ascii="Times New Roman" w:hAnsi="Times New Roman" w:cs="Times New Roman"/>
          <w:b/>
          <w:bCs/>
          <w:sz w:val="26"/>
          <w:szCs w:val="26"/>
        </w:rPr>
      </w:pPr>
      <w:r w:rsidRPr="00FA57F2">
        <w:rPr>
          <w:rFonts w:ascii="Times New Roman" w:hAnsi="Times New Roman" w:cs="Times New Roman"/>
          <w:b/>
          <w:bCs/>
          <w:sz w:val="26"/>
          <w:szCs w:val="26"/>
        </w:rPr>
        <w:t>State’s Burden of Proof</w:t>
      </w:r>
    </w:p>
    <w:p w14:paraId="7D44FEDE" w14:textId="77777777" w:rsidR="00FA57F2" w:rsidRPr="00FA57F2" w:rsidRDefault="00FA57F2" w:rsidP="00FA57F2">
      <w:pPr>
        <w:pStyle w:val="NoSpacing"/>
        <w:spacing w:line="480" w:lineRule="auto"/>
        <w:ind w:firstLine="450"/>
        <w:jc w:val="both"/>
        <w:rPr>
          <w:rFonts w:ascii="Times New Roman" w:hAnsi="Times New Roman" w:cs="Times New Roman"/>
          <w:sz w:val="26"/>
          <w:szCs w:val="26"/>
        </w:rPr>
      </w:pPr>
      <w:r w:rsidRPr="00FA57F2">
        <w:rPr>
          <w:rFonts w:ascii="Times New Roman" w:hAnsi="Times New Roman" w:cs="Times New Roman"/>
          <w:sz w:val="26"/>
          <w:szCs w:val="26"/>
        </w:rPr>
        <w:t>Before you may find the defendant guilty of this offense, the State must prove by evidence which satisfies you beyond a reasonable doubt that the following five elements were present.</w:t>
      </w:r>
    </w:p>
    <w:p w14:paraId="5AF280E2" w14:textId="09C2CC58" w:rsidR="00FA57F2" w:rsidRPr="00FA57F2" w:rsidRDefault="00FA57F2" w:rsidP="00FA57F2">
      <w:pPr>
        <w:pStyle w:val="NoSpacing"/>
        <w:spacing w:line="480" w:lineRule="auto"/>
        <w:jc w:val="center"/>
        <w:rPr>
          <w:rFonts w:ascii="Times New Roman" w:hAnsi="Times New Roman" w:cs="Times New Roman"/>
          <w:b/>
          <w:bCs/>
          <w:sz w:val="26"/>
          <w:szCs w:val="26"/>
        </w:rPr>
      </w:pPr>
      <w:r w:rsidRPr="00FA57F2">
        <w:rPr>
          <w:rFonts w:ascii="Times New Roman" w:hAnsi="Times New Roman" w:cs="Times New Roman"/>
          <w:b/>
          <w:bCs/>
          <w:sz w:val="26"/>
          <w:szCs w:val="26"/>
        </w:rPr>
        <w:t>Elements of the Crime That the State Must Prove</w:t>
      </w:r>
    </w:p>
    <w:p w14:paraId="24475038" w14:textId="78249E86" w:rsidR="00FA57F2" w:rsidRPr="00FA57F2" w:rsidRDefault="00FA57F2" w:rsidP="00FA57F2">
      <w:pPr>
        <w:pStyle w:val="NoSpacing"/>
        <w:tabs>
          <w:tab w:val="left" w:pos="900"/>
        </w:tabs>
        <w:spacing w:line="480" w:lineRule="auto"/>
        <w:ind w:left="900" w:hanging="450"/>
        <w:jc w:val="both"/>
        <w:rPr>
          <w:rFonts w:ascii="Times New Roman" w:hAnsi="Times New Roman" w:cs="Times New Roman"/>
          <w:sz w:val="26"/>
          <w:szCs w:val="26"/>
        </w:rPr>
      </w:pPr>
      <w:r w:rsidRPr="00FA57F2">
        <w:rPr>
          <w:rFonts w:ascii="Times New Roman" w:hAnsi="Times New Roman" w:cs="Times New Roman"/>
          <w:sz w:val="26"/>
          <w:szCs w:val="26"/>
        </w:rPr>
        <w:t>1.</w:t>
      </w:r>
      <w:r w:rsidRPr="00FA57F2">
        <w:rPr>
          <w:rFonts w:ascii="Times New Roman" w:hAnsi="Times New Roman" w:cs="Times New Roman"/>
          <w:sz w:val="26"/>
          <w:szCs w:val="26"/>
        </w:rPr>
        <w:tab/>
        <w:t>(</w:t>
      </w:r>
      <w:r w:rsidRPr="00FA57F2">
        <w:rPr>
          <w:rFonts w:ascii="Times New Roman" w:hAnsi="Times New Roman" w:cs="Times New Roman"/>
          <w:sz w:val="26"/>
          <w:szCs w:val="26"/>
          <w:u w:val="single"/>
        </w:rPr>
        <w:t>Name of victim</w:t>
      </w:r>
      <w:r w:rsidRPr="00FA57F2">
        <w:rPr>
          <w:rFonts w:ascii="Times New Roman" w:hAnsi="Times New Roman" w:cs="Times New Roman"/>
          <w:sz w:val="26"/>
          <w:szCs w:val="26"/>
        </w:rPr>
        <w:t>) was a peace officer.</w:t>
      </w:r>
    </w:p>
    <w:p w14:paraId="5EDD4052" w14:textId="3FFE72DF" w:rsidR="00FA57F2" w:rsidRPr="00FA57F2" w:rsidRDefault="00FA57F2" w:rsidP="00FA57F2">
      <w:pPr>
        <w:pStyle w:val="NoSpacing"/>
        <w:tabs>
          <w:tab w:val="left" w:pos="900"/>
        </w:tabs>
        <w:spacing w:line="480" w:lineRule="auto"/>
        <w:ind w:left="900" w:firstLine="360"/>
        <w:jc w:val="both"/>
        <w:rPr>
          <w:rFonts w:ascii="Times New Roman" w:hAnsi="Times New Roman" w:cs="Times New Roman"/>
          <w:sz w:val="26"/>
          <w:szCs w:val="26"/>
        </w:rPr>
      </w:pPr>
      <w:r w:rsidRPr="00FA57F2">
        <w:rPr>
          <w:rFonts w:ascii="Times New Roman" w:hAnsi="Times New Roman" w:cs="Times New Roman"/>
          <w:sz w:val="26"/>
          <w:szCs w:val="26"/>
        </w:rPr>
        <w:t>[A (</w:t>
      </w:r>
      <w:r w:rsidRPr="00FA57F2">
        <w:rPr>
          <w:rFonts w:ascii="Times New Roman" w:hAnsi="Times New Roman" w:cs="Times New Roman"/>
          <w:sz w:val="26"/>
          <w:szCs w:val="26"/>
          <w:u w:val="single"/>
        </w:rPr>
        <w:t xml:space="preserve">insert title, e.g., </w:t>
      </w:r>
      <w:r>
        <w:rPr>
          <w:rFonts w:ascii="Times New Roman" w:hAnsi="Times New Roman" w:cs="Times New Roman"/>
          <w:sz w:val="26"/>
          <w:szCs w:val="26"/>
          <w:u w:val="single"/>
        </w:rPr>
        <w:t>“</w:t>
      </w:r>
      <w:r w:rsidRPr="00FA57F2">
        <w:rPr>
          <w:rFonts w:ascii="Times New Roman" w:hAnsi="Times New Roman" w:cs="Times New Roman"/>
          <w:sz w:val="26"/>
          <w:szCs w:val="26"/>
          <w:u w:val="single"/>
        </w:rPr>
        <w:t>sheriff</w:t>
      </w:r>
      <w:r w:rsidR="000D7905">
        <w:rPr>
          <w:rFonts w:ascii="Times New Roman" w:hAnsi="Times New Roman" w:cs="Times New Roman"/>
          <w:sz w:val="26"/>
          <w:szCs w:val="26"/>
          <w:u w:val="single"/>
        </w:rPr>
        <w:t>”</w:t>
      </w:r>
      <w:r w:rsidRPr="00FA57F2">
        <w:rPr>
          <w:rFonts w:ascii="Times New Roman" w:hAnsi="Times New Roman" w:cs="Times New Roman"/>
          <w:sz w:val="26"/>
          <w:szCs w:val="26"/>
        </w:rPr>
        <w:t>) is a peace officer.]</w:t>
      </w:r>
      <w:r>
        <w:rPr>
          <w:rStyle w:val="EndnoteReference"/>
          <w:rFonts w:ascii="Times New Roman" w:hAnsi="Times New Roman" w:cs="Times New Roman"/>
          <w:sz w:val="26"/>
          <w:szCs w:val="26"/>
        </w:rPr>
        <w:endnoteReference w:id="2"/>
      </w:r>
      <w:r w:rsidRPr="00FA57F2">
        <w:rPr>
          <w:rFonts w:ascii="Times New Roman" w:hAnsi="Times New Roman" w:cs="Times New Roman"/>
          <w:sz w:val="26"/>
          <w:szCs w:val="26"/>
        </w:rPr>
        <w:t xml:space="preserve"> </w:t>
      </w:r>
    </w:p>
    <w:p w14:paraId="68F96AAB" w14:textId="16B6A6AB" w:rsidR="00FA57F2" w:rsidRPr="00FA57F2" w:rsidRDefault="00FA57F2" w:rsidP="00FA57F2">
      <w:pPr>
        <w:pStyle w:val="NoSpacing"/>
        <w:tabs>
          <w:tab w:val="left" w:pos="900"/>
        </w:tabs>
        <w:spacing w:line="480" w:lineRule="auto"/>
        <w:ind w:left="900" w:hanging="450"/>
        <w:jc w:val="both"/>
        <w:rPr>
          <w:rFonts w:ascii="Times New Roman" w:hAnsi="Times New Roman" w:cs="Times New Roman"/>
          <w:sz w:val="26"/>
          <w:szCs w:val="26"/>
        </w:rPr>
      </w:pPr>
      <w:r w:rsidRPr="00FA57F2">
        <w:rPr>
          <w:rFonts w:ascii="Times New Roman" w:hAnsi="Times New Roman" w:cs="Times New Roman"/>
          <w:sz w:val="26"/>
          <w:szCs w:val="26"/>
        </w:rPr>
        <w:t>2.</w:t>
      </w:r>
      <w:r w:rsidRPr="00FA57F2">
        <w:rPr>
          <w:rFonts w:ascii="Times New Roman" w:hAnsi="Times New Roman" w:cs="Times New Roman"/>
          <w:sz w:val="26"/>
          <w:szCs w:val="26"/>
        </w:rPr>
        <w:tab/>
        <w:t>(</w:t>
      </w:r>
      <w:r w:rsidRPr="00FA57F2">
        <w:rPr>
          <w:rFonts w:ascii="Times New Roman" w:hAnsi="Times New Roman" w:cs="Times New Roman"/>
          <w:sz w:val="26"/>
          <w:szCs w:val="26"/>
          <w:u w:val="single"/>
        </w:rPr>
        <w:t>Name of victim</w:t>
      </w:r>
      <w:r w:rsidRPr="00FA57F2">
        <w:rPr>
          <w:rFonts w:ascii="Times New Roman" w:hAnsi="Times New Roman" w:cs="Times New Roman"/>
          <w:sz w:val="26"/>
          <w:szCs w:val="26"/>
        </w:rPr>
        <w:t>) was acting in an official capacity.</w:t>
      </w:r>
    </w:p>
    <w:p w14:paraId="437E1D01" w14:textId="59466A59" w:rsidR="00FA57F2" w:rsidRPr="00FA57F2" w:rsidRDefault="00FA57F2" w:rsidP="00FA57F2">
      <w:pPr>
        <w:pStyle w:val="NoSpacing"/>
        <w:tabs>
          <w:tab w:val="left" w:pos="900"/>
        </w:tabs>
        <w:spacing w:line="480" w:lineRule="auto"/>
        <w:ind w:left="900" w:firstLine="360"/>
        <w:jc w:val="both"/>
        <w:rPr>
          <w:rFonts w:ascii="Times New Roman" w:hAnsi="Times New Roman" w:cs="Times New Roman"/>
          <w:sz w:val="26"/>
          <w:szCs w:val="26"/>
        </w:rPr>
      </w:pPr>
      <w:r w:rsidRPr="00FA57F2">
        <w:rPr>
          <w:rFonts w:ascii="Times New Roman" w:hAnsi="Times New Roman" w:cs="Times New Roman"/>
          <w:sz w:val="26"/>
          <w:szCs w:val="26"/>
        </w:rPr>
        <w:t xml:space="preserve"> (</w:t>
      </w:r>
      <w:r w:rsidRPr="00FA57F2">
        <w:rPr>
          <w:rFonts w:ascii="Times New Roman" w:hAnsi="Times New Roman" w:cs="Times New Roman"/>
          <w:sz w:val="26"/>
          <w:szCs w:val="26"/>
          <w:u w:val="single"/>
        </w:rPr>
        <w:t xml:space="preserve">Insert title, e.g., </w:t>
      </w:r>
      <w:r>
        <w:rPr>
          <w:rFonts w:ascii="Times New Roman" w:hAnsi="Times New Roman" w:cs="Times New Roman"/>
          <w:sz w:val="26"/>
          <w:szCs w:val="26"/>
          <w:u w:val="single"/>
        </w:rPr>
        <w:t>“</w:t>
      </w:r>
      <w:r w:rsidRPr="00FA57F2">
        <w:rPr>
          <w:rFonts w:ascii="Times New Roman" w:hAnsi="Times New Roman" w:cs="Times New Roman"/>
          <w:sz w:val="26"/>
          <w:szCs w:val="26"/>
          <w:u w:val="single"/>
        </w:rPr>
        <w:t>sheriffs</w:t>
      </w:r>
      <w:r>
        <w:rPr>
          <w:rFonts w:ascii="Times New Roman" w:hAnsi="Times New Roman" w:cs="Times New Roman"/>
          <w:sz w:val="26"/>
          <w:szCs w:val="26"/>
          <w:u w:val="single"/>
        </w:rPr>
        <w:t>”</w:t>
      </w:r>
      <w:r w:rsidRPr="00FA57F2">
        <w:rPr>
          <w:rFonts w:ascii="Times New Roman" w:hAnsi="Times New Roman" w:cs="Times New Roman"/>
          <w:sz w:val="26"/>
          <w:szCs w:val="26"/>
        </w:rPr>
        <w:t>)</w:t>
      </w:r>
      <w:r w:rsidR="00FC0E64">
        <w:rPr>
          <w:rStyle w:val="EndnoteReference"/>
          <w:rFonts w:ascii="Times New Roman" w:hAnsi="Times New Roman" w:cs="Times New Roman"/>
          <w:sz w:val="26"/>
          <w:szCs w:val="26"/>
        </w:rPr>
        <w:endnoteReference w:id="3"/>
      </w:r>
      <w:r w:rsidRPr="00FA57F2">
        <w:rPr>
          <w:rFonts w:ascii="Times New Roman" w:hAnsi="Times New Roman" w:cs="Times New Roman"/>
          <w:sz w:val="26"/>
          <w:szCs w:val="26"/>
        </w:rPr>
        <w:t xml:space="preserve"> act in an official capacity when they perform duties that they are employed to perform.</w:t>
      </w:r>
      <w:r w:rsidR="00FC0E64">
        <w:rPr>
          <w:rStyle w:val="EndnoteReference"/>
          <w:rFonts w:ascii="Times New Roman" w:hAnsi="Times New Roman" w:cs="Times New Roman"/>
          <w:sz w:val="26"/>
          <w:szCs w:val="26"/>
        </w:rPr>
        <w:endnoteReference w:id="4"/>
      </w:r>
      <w:r>
        <w:rPr>
          <w:rFonts w:ascii="Times New Roman" w:hAnsi="Times New Roman" w:cs="Times New Roman"/>
          <w:sz w:val="26"/>
          <w:szCs w:val="26"/>
        </w:rPr>
        <w:t xml:space="preserve"> </w:t>
      </w:r>
      <w:r w:rsidRPr="00FA57F2">
        <w:rPr>
          <w:rFonts w:ascii="Times New Roman" w:hAnsi="Times New Roman" w:cs="Times New Roman"/>
          <w:sz w:val="26"/>
          <w:szCs w:val="26"/>
        </w:rPr>
        <w:t>[The duties of a</w:t>
      </w:r>
      <w:r>
        <w:rPr>
          <w:rFonts w:ascii="Times New Roman" w:hAnsi="Times New Roman" w:cs="Times New Roman"/>
          <w:sz w:val="26"/>
          <w:szCs w:val="26"/>
        </w:rPr>
        <w:t xml:space="preserve"> </w:t>
      </w:r>
      <w:r w:rsidRPr="00FA57F2">
        <w:rPr>
          <w:rFonts w:ascii="Times New Roman" w:hAnsi="Times New Roman" w:cs="Times New Roman"/>
          <w:sz w:val="26"/>
          <w:szCs w:val="26"/>
        </w:rPr>
        <w:t>(</w:t>
      </w:r>
      <w:r w:rsidRPr="00FA57F2">
        <w:rPr>
          <w:rFonts w:ascii="Times New Roman" w:hAnsi="Times New Roman" w:cs="Times New Roman"/>
          <w:sz w:val="26"/>
          <w:szCs w:val="26"/>
          <w:u w:val="single"/>
        </w:rPr>
        <w:t>insert title, e.g.,</w:t>
      </w:r>
      <w:r w:rsidR="000D7905">
        <w:rPr>
          <w:rFonts w:ascii="Times New Roman" w:hAnsi="Times New Roman" w:cs="Times New Roman"/>
          <w:sz w:val="26"/>
          <w:szCs w:val="26"/>
          <w:u w:val="single"/>
        </w:rPr>
        <w:t xml:space="preserve"> </w:t>
      </w:r>
      <w:r w:rsidRPr="00FA57F2">
        <w:rPr>
          <w:rFonts w:ascii="Times New Roman" w:hAnsi="Times New Roman" w:cs="Times New Roman"/>
          <w:sz w:val="26"/>
          <w:szCs w:val="26"/>
          <w:u w:val="single"/>
        </w:rPr>
        <w:t>“sheriff”</w:t>
      </w:r>
      <w:r w:rsidRPr="00FA57F2">
        <w:rPr>
          <w:rFonts w:ascii="Times New Roman" w:hAnsi="Times New Roman" w:cs="Times New Roman"/>
          <w:sz w:val="26"/>
          <w:szCs w:val="26"/>
        </w:rPr>
        <w:t>) include:  ___________________.]</w:t>
      </w:r>
      <w:r w:rsidR="00FC0E64">
        <w:rPr>
          <w:rStyle w:val="EndnoteReference"/>
          <w:rFonts w:ascii="Times New Roman" w:hAnsi="Times New Roman" w:cs="Times New Roman"/>
          <w:sz w:val="26"/>
          <w:szCs w:val="26"/>
        </w:rPr>
        <w:endnoteReference w:id="5"/>
      </w:r>
      <w:r w:rsidRPr="00FA57F2">
        <w:rPr>
          <w:rFonts w:ascii="Times New Roman" w:hAnsi="Times New Roman" w:cs="Times New Roman"/>
          <w:sz w:val="26"/>
          <w:szCs w:val="26"/>
        </w:rPr>
        <w:t xml:space="preserve"> </w:t>
      </w:r>
    </w:p>
    <w:p w14:paraId="582B8501" w14:textId="77777777" w:rsidR="00FA57F2" w:rsidRPr="00FA57F2" w:rsidRDefault="00FA57F2" w:rsidP="00FA57F2">
      <w:pPr>
        <w:pStyle w:val="NoSpacing"/>
        <w:tabs>
          <w:tab w:val="left" w:pos="900"/>
        </w:tabs>
        <w:spacing w:line="480" w:lineRule="auto"/>
        <w:ind w:left="900" w:hanging="450"/>
        <w:jc w:val="both"/>
        <w:rPr>
          <w:rFonts w:ascii="Times New Roman" w:hAnsi="Times New Roman" w:cs="Times New Roman"/>
          <w:sz w:val="26"/>
          <w:szCs w:val="26"/>
        </w:rPr>
      </w:pPr>
      <w:r w:rsidRPr="00FA57F2">
        <w:rPr>
          <w:rFonts w:ascii="Times New Roman" w:hAnsi="Times New Roman" w:cs="Times New Roman"/>
          <w:sz w:val="26"/>
          <w:szCs w:val="26"/>
        </w:rPr>
        <w:t>3.</w:t>
      </w:r>
      <w:r w:rsidRPr="00FA57F2">
        <w:rPr>
          <w:rFonts w:ascii="Times New Roman" w:hAnsi="Times New Roman" w:cs="Times New Roman"/>
          <w:sz w:val="26"/>
          <w:szCs w:val="26"/>
        </w:rPr>
        <w:tab/>
        <w:t>The defendant disarmed (</w:t>
      </w:r>
      <w:r w:rsidRPr="00FA57F2">
        <w:rPr>
          <w:rFonts w:ascii="Times New Roman" w:hAnsi="Times New Roman" w:cs="Times New Roman"/>
          <w:sz w:val="26"/>
          <w:szCs w:val="26"/>
          <w:u w:val="single"/>
        </w:rPr>
        <w:t>name of victim</w:t>
      </w:r>
      <w:r w:rsidRPr="00FA57F2">
        <w:rPr>
          <w:rFonts w:ascii="Times New Roman" w:hAnsi="Times New Roman" w:cs="Times New Roman"/>
          <w:sz w:val="26"/>
          <w:szCs w:val="26"/>
        </w:rPr>
        <w:t>) by taking (a dangerous weapon) (a device or container, specifically, (</w:t>
      </w:r>
      <w:r w:rsidRPr="00FA57F2">
        <w:rPr>
          <w:rFonts w:ascii="Times New Roman" w:hAnsi="Times New Roman" w:cs="Times New Roman"/>
          <w:sz w:val="26"/>
          <w:szCs w:val="26"/>
          <w:u w:val="single"/>
        </w:rPr>
        <w:t>describe item under § 941.26(1</w:t>
      </w:r>
      <w:proofErr w:type="gramStart"/>
      <w:r w:rsidRPr="00FA57F2">
        <w:rPr>
          <w:rFonts w:ascii="Times New Roman" w:hAnsi="Times New Roman" w:cs="Times New Roman"/>
          <w:sz w:val="26"/>
          <w:szCs w:val="26"/>
          <w:u w:val="single"/>
        </w:rPr>
        <w:t>g)(</w:t>
      </w:r>
      <w:proofErr w:type="gramEnd"/>
      <w:r w:rsidRPr="00FA57F2">
        <w:rPr>
          <w:rFonts w:ascii="Times New Roman" w:hAnsi="Times New Roman" w:cs="Times New Roman"/>
          <w:sz w:val="26"/>
          <w:szCs w:val="26"/>
          <w:u w:val="single"/>
        </w:rPr>
        <w:t>b) or (4)(a)</w:t>
      </w:r>
      <w:r w:rsidRPr="00FA57F2">
        <w:rPr>
          <w:rFonts w:ascii="Times New Roman" w:hAnsi="Times New Roman" w:cs="Times New Roman"/>
          <w:sz w:val="26"/>
          <w:szCs w:val="26"/>
        </w:rPr>
        <w:t>)) from (him) (her).</w:t>
      </w:r>
    </w:p>
    <w:p w14:paraId="189A68CF" w14:textId="2D0C65C5" w:rsidR="00FA57F2" w:rsidRPr="00FA57F2" w:rsidRDefault="00FA57F2" w:rsidP="00FA57F2">
      <w:pPr>
        <w:pStyle w:val="NoSpacing"/>
        <w:tabs>
          <w:tab w:val="left" w:pos="900"/>
        </w:tabs>
        <w:spacing w:line="480" w:lineRule="auto"/>
        <w:ind w:left="900" w:firstLine="360"/>
        <w:jc w:val="both"/>
        <w:rPr>
          <w:rFonts w:ascii="Times New Roman" w:hAnsi="Times New Roman" w:cs="Times New Roman"/>
          <w:sz w:val="26"/>
          <w:szCs w:val="26"/>
        </w:rPr>
      </w:pPr>
      <w:r w:rsidRPr="00FA57F2">
        <w:rPr>
          <w:rFonts w:ascii="Times New Roman" w:hAnsi="Times New Roman" w:cs="Times New Roman"/>
          <w:sz w:val="26"/>
          <w:szCs w:val="26"/>
        </w:rPr>
        <w:lastRenderedPageBreak/>
        <w:t>(This applies to any dangerous weapon that the officer was carrying or that was in an area within the officer</w:t>
      </w:r>
      <w:r w:rsidR="006F2B6B">
        <w:rPr>
          <w:rFonts w:ascii="Times New Roman" w:hAnsi="Times New Roman" w:cs="Times New Roman"/>
          <w:sz w:val="26"/>
          <w:szCs w:val="26"/>
        </w:rPr>
        <w:t>’</w:t>
      </w:r>
      <w:r w:rsidRPr="00FA57F2">
        <w:rPr>
          <w:rFonts w:ascii="Times New Roman" w:hAnsi="Times New Roman" w:cs="Times New Roman"/>
          <w:sz w:val="26"/>
          <w:szCs w:val="26"/>
        </w:rPr>
        <w:t>s immediate presence.)</w:t>
      </w:r>
      <w:r w:rsidR="00FC0E64">
        <w:rPr>
          <w:rStyle w:val="EndnoteReference"/>
          <w:rFonts w:ascii="Times New Roman" w:hAnsi="Times New Roman" w:cs="Times New Roman"/>
          <w:sz w:val="26"/>
          <w:szCs w:val="26"/>
        </w:rPr>
        <w:endnoteReference w:id="6"/>
      </w:r>
      <w:r w:rsidRPr="00FA57F2">
        <w:rPr>
          <w:rFonts w:ascii="Times New Roman" w:hAnsi="Times New Roman" w:cs="Times New Roman"/>
          <w:sz w:val="26"/>
          <w:szCs w:val="26"/>
        </w:rPr>
        <w:t xml:space="preserve"> </w:t>
      </w:r>
    </w:p>
    <w:p w14:paraId="76B380D2" w14:textId="2FE2618F" w:rsidR="00FA57F2" w:rsidRPr="00FA57F2" w:rsidRDefault="00FA57F2" w:rsidP="00FA57F2">
      <w:pPr>
        <w:pStyle w:val="NoSpacing"/>
        <w:tabs>
          <w:tab w:val="left" w:pos="900"/>
        </w:tabs>
        <w:spacing w:line="480" w:lineRule="auto"/>
        <w:ind w:left="900" w:hanging="450"/>
        <w:jc w:val="both"/>
        <w:rPr>
          <w:rFonts w:ascii="Times New Roman" w:hAnsi="Times New Roman" w:cs="Times New Roman"/>
          <w:sz w:val="26"/>
          <w:szCs w:val="26"/>
        </w:rPr>
      </w:pPr>
      <w:r w:rsidRPr="00FA57F2">
        <w:rPr>
          <w:rFonts w:ascii="Times New Roman" w:hAnsi="Times New Roman" w:cs="Times New Roman"/>
          <w:sz w:val="26"/>
          <w:szCs w:val="26"/>
        </w:rPr>
        <w:t>4.</w:t>
      </w:r>
      <w:r w:rsidRPr="00FA57F2">
        <w:rPr>
          <w:rFonts w:ascii="Times New Roman" w:hAnsi="Times New Roman" w:cs="Times New Roman"/>
          <w:sz w:val="26"/>
          <w:szCs w:val="26"/>
        </w:rPr>
        <w:tab/>
        <w:t>(</w:t>
      </w:r>
      <w:r w:rsidRPr="00FA57F2">
        <w:rPr>
          <w:rFonts w:ascii="Times New Roman" w:hAnsi="Times New Roman" w:cs="Times New Roman"/>
          <w:sz w:val="26"/>
          <w:szCs w:val="26"/>
          <w:u w:val="single"/>
        </w:rPr>
        <w:t>Name of victim</w:t>
      </w:r>
      <w:r w:rsidRPr="00FA57F2">
        <w:rPr>
          <w:rFonts w:ascii="Times New Roman" w:hAnsi="Times New Roman" w:cs="Times New Roman"/>
          <w:sz w:val="26"/>
          <w:szCs w:val="26"/>
        </w:rPr>
        <w:t>) did not consent to the taking of the dangerous weapon.</w:t>
      </w:r>
    </w:p>
    <w:p w14:paraId="5F61FE42" w14:textId="77777777" w:rsidR="00FA57F2" w:rsidRPr="00FA57F2" w:rsidRDefault="00FA57F2" w:rsidP="00FA57F2">
      <w:pPr>
        <w:pStyle w:val="NoSpacing"/>
        <w:tabs>
          <w:tab w:val="left" w:pos="900"/>
        </w:tabs>
        <w:spacing w:line="480" w:lineRule="auto"/>
        <w:ind w:left="900" w:hanging="450"/>
        <w:jc w:val="both"/>
        <w:rPr>
          <w:rFonts w:ascii="Times New Roman" w:hAnsi="Times New Roman" w:cs="Times New Roman"/>
          <w:sz w:val="26"/>
          <w:szCs w:val="26"/>
        </w:rPr>
      </w:pPr>
      <w:r w:rsidRPr="00FA57F2">
        <w:rPr>
          <w:rFonts w:ascii="Times New Roman" w:hAnsi="Times New Roman" w:cs="Times New Roman"/>
          <w:sz w:val="26"/>
          <w:szCs w:val="26"/>
        </w:rPr>
        <w:t>5.</w:t>
      </w:r>
      <w:r w:rsidRPr="00FA57F2">
        <w:rPr>
          <w:rFonts w:ascii="Times New Roman" w:hAnsi="Times New Roman" w:cs="Times New Roman"/>
          <w:sz w:val="26"/>
          <w:szCs w:val="26"/>
        </w:rPr>
        <w:tab/>
        <w:t>The defendant committed the acts intentionally.</w:t>
      </w:r>
    </w:p>
    <w:p w14:paraId="4D64217D" w14:textId="67602B63" w:rsidR="00FA57F2" w:rsidRPr="00FA57F2" w:rsidRDefault="00FA57F2" w:rsidP="00FA57F2">
      <w:pPr>
        <w:pStyle w:val="NoSpacing"/>
        <w:tabs>
          <w:tab w:val="left" w:pos="900"/>
        </w:tabs>
        <w:spacing w:line="480" w:lineRule="auto"/>
        <w:ind w:left="900" w:firstLine="360"/>
        <w:jc w:val="both"/>
        <w:rPr>
          <w:rFonts w:ascii="Times New Roman" w:hAnsi="Times New Roman" w:cs="Times New Roman"/>
          <w:sz w:val="26"/>
          <w:szCs w:val="26"/>
        </w:rPr>
      </w:pPr>
      <w:r>
        <w:rPr>
          <w:rFonts w:ascii="Times New Roman" w:hAnsi="Times New Roman" w:cs="Times New Roman"/>
          <w:sz w:val="26"/>
          <w:szCs w:val="26"/>
        </w:rPr>
        <w:t>“</w:t>
      </w:r>
      <w:r w:rsidRPr="00FA57F2">
        <w:rPr>
          <w:rFonts w:ascii="Times New Roman" w:hAnsi="Times New Roman" w:cs="Times New Roman"/>
          <w:sz w:val="26"/>
          <w:szCs w:val="26"/>
        </w:rPr>
        <w:t>Intentionally</w:t>
      </w:r>
      <w:r>
        <w:rPr>
          <w:rFonts w:ascii="Times New Roman" w:hAnsi="Times New Roman" w:cs="Times New Roman"/>
          <w:sz w:val="26"/>
          <w:szCs w:val="26"/>
        </w:rPr>
        <w:t>”</w:t>
      </w:r>
      <w:r w:rsidRPr="00FA57F2">
        <w:rPr>
          <w:rFonts w:ascii="Times New Roman" w:hAnsi="Times New Roman" w:cs="Times New Roman"/>
          <w:sz w:val="26"/>
          <w:szCs w:val="26"/>
        </w:rPr>
        <w:t xml:space="preserve"> requires that the defendant acted with the mental purpose of taking the dangerous weapon from a peace officer.</w:t>
      </w:r>
      <w:r w:rsidR="00FC0E64">
        <w:rPr>
          <w:rStyle w:val="EndnoteReference"/>
          <w:rFonts w:ascii="Times New Roman" w:hAnsi="Times New Roman" w:cs="Times New Roman"/>
          <w:sz w:val="26"/>
          <w:szCs w:val="26"/>
        </w:rPr>
        <w:endnoteReference w:id="7"/>
      </w:r>
      <w:r>
        <w:rPr>
          <w:rFonts w:ascii="Times New Roman" w:hAnsi="Times New Roman" w:cs="Times New Roman"/>
          <w:sz w:val="26"/>
          <w:szCs w:val="26"/>
        </w:rPr>
        <w:t xml:space="preserve"> </w:t>
      </w:r>
      <w:r w:rsidRPr="00FA57F2">
        <w:rPr>
          <w:rFonts w:ascii="Times New Roman" w:hAnsi="Times New Roman" w:cs="Times New Roman"/>
          <w:sz w:val="26"/>
          <w:szCs w:val="26"/>
        </w:rPr>
        <w:t>It further requires that the defendant knew that</w:t>
      </w:r>
      <w:r>
        <w:rPr>
          <w:rFonts w:ascii="Times New Roman" w:hAnsi="Times New Roman" w:cs="Times New Roman"/>
          <w:sz w:val="26"/>
          <w:szCs w:val="26"/>
        </w:rPr>
        <w:t xml:space="preserve"> </w:t>
      </w:r>
      <w:r w:rsidRPr="00FA57F2">
        <w:rPr>
          <w:rFonts w:ascii="Times New Roman" w:hAnsi="Times New Roman" w:cs="Times New Roman"/>
          <w:sz w:val="26"/>
          <w:szCs w:val="26"/>
        </w:rPr>
        <w:t>(</w:t>
      </w:r>
      <w:r w:rsidRPr="00FA57F2">
        <w:rPr>
          <w:rFonts w:ascii="Times New Roman" w:hAnsi="Times New Roman" w:cs="Times New Roman"/>
          <w:sz w:val="26"/>
          <w:szCs w:val="26"/>
          <w:u w:val="single"/>
        </w:rPr>
        <w:t>name of victim</w:t>
      </w:r>
      <w:r w:rsidRPr="00FA57F2">
        <w:rPr>
          <w:rFonts w:ascii="Times New Roman" w:hAnsi="Times New Roman" w:cs="Times New Roman"/>
          <w:sz w:val="26"/>
          <w:szCs w:val="26"/>
        </w:rPr>
        <w:t>) was a peace officer acting in an official capacity and knew that (</w:t>
      </w:r>
      <w:r w:rsidRPr="00FA57F2">
        <w:rPr>
          <w:rFonts w:ascii="Times New Roman" w:hAnsi="Times New Roman" w:cs="Times New Roman"/>
          <w:sz w:val="26"/>
          <w:szCs w:val="26"/>
          <w:u w:val="single"/>
        </w:rPr>
        <w:t>name of victim</w:t>
      </w:r>
      <w:r w:rsidRPr="00FA57F2">
        <w:rPr>
          <w:rFonts w:ascii="Times New Roman" w:hAnsi="Times New Roman" w:cs="Times New Roman"/>
          <w:sz w:val="26"/>
          <w:szCs w:val="26"/>
        </w:rPr>
        <w:t>) did not consent to the taking of the dangerous weapon.</w:t>
      </w:r>
      <w:r w:rsidR="00FC0E64">
        <w:rPr>
          <w:rStyle w:val="EndnoteReference"/>
          <w:rFonts w:ascii="Times New Roman" w:hAnsi="Times New Roman" w:cs="Times New Roman"/>
          <w:sz w:val="26"/>
          <w:szCs w:val="26"/>
        </w:rPr>
        <w:endnoteReference w:id="8"/>
      </w:r>
      <w:r w:rsidRPr="00FA57F2">
        <w:rPr>
          <w:rFonts w:ascii="Times New Roman" w:hAnsi="Times New Roman" w:cs="Times New Roman"/>
          <w:sz w:val="26"/>
          <w:szCs w:val="26"/>
        </w:rPr>
        <w:t xml:space="preserve"> </w:t>
      </w:r>
    </w:p>
    <w:p w14:paraId="15658763" w14:textId="04711BC5" w:rsidR="00FA57F2" w:rsidRPr="00FA57F2" w:rsidRDefault="00FA57F2" w:rsidP="00FA57F2">
      <w:pPr>
        <w:pStyle w:val="NoSpacing"/>
        <w:spacing w:line="480" w:lineRule="auto"/>
        <w:jc w:val="center"/>
        <w:rPr>
          <w:rFonts w:ascii="Times New Roman" w:hAnsi="Times New Roman" w:cs="Times New Roman"/>
          <w:b/>
          <w:bCs/>
          <w:sz w:val="26"/>
          <w:szCs w:val="26"/>
        </w:rPr>
      </w:pPr>
      <w:r w:rsidRPr="00FA57F2">
        <w:rPr>
          <w:rFonts w:ascii="Times New Roman" w:hAnsi="Times New Roman" w:cs="Times New Roman"/>
          <w:b/>
          <w:bCs/>
          <w:sz w:val="26"/>
          <w:szCs w:val="26"/>
        </w:rPr>
        <w:t xml:space="preserve">Meaning of </w:t>
      </w:r>
      <w:r>
        <w:rPr>
          <w:rFonts w:ascii="Times New Roman" w:hAnsi="Times New Roman" w:cs="Times New Roman"/>
          <w:b/>
          <w:bCs/>
          <w:sz w:val="26"/>
          <w:szCs w:val="26"/>
        </w:rPr>
        <w:t>“</w:t>
      </w:r>
      <w:r w:rsidRPr="00FA57F2">
        <w:rPr>
          <w:rFonts w:ascii="Times New Roman" w:hAnsi="Times New Roman" w:cs="Times New Roman"/>
          <w:b/>
          <w:bCs/>
          <w:sz w:val="26"/>
          <w:szCs w:val="26"/>
        </w:rPr>
        <w:t>Dangerous Weapon</w:t>
      </w:r>
      <w:r>
        <w:rPr>
          <w:rFonts w:ascii="Times New Roman" w:hAnsi="Times New Roman" w:cs="Times New Roman"/>
          <w:b/>
          <w:bCs/>
          <w:sz w:val="26"/>
          <w:szCs w:val="26"/>
        </w:rPr>
        <w:t>”</w:t>
      </w:r>
    </w:p>
    <w:p w14:paraId="7307A5AC" w14:textId="51311E1D" w:rsidR="00FA57F2" w:rsidRPr="00FA57F2" w:rsidRDefault="00FA57F2" w:rsidP="00FA57F2">
      <w:pPr>
        <w:pStyle w:val="NoSpacing"/>
        <w:spacing w:line="480" w:lineRule="auto"/>
        <w:ind w:firstLine="450"/>
        <w:jc w:val="both"/>
        <w:rPr>
          <w:rFonts w:ascii="Times New Roman" w:hAnsi="Times New Roman" w:cs="Times New Roman"/>
          <w:sz w:val="26"/>
          <w:szCs w:val="26"/>
        </w:rPr>
      </w:pPr>
      <w:r>
        <w:rPr>
          <w:rFonts w:ascii="Times New Roman" w:hAnsi="Times New Roman" w:cs="Times New Roman"/>
          <w:sz w:val="26"/>
          <w:szCs w:val="26"/>
        </w:rPr>
        <w:t>“</w:t>
      </w:r>
      <w:r w:rsidRPr="00FA57F2">
        <w:rPr>
          <w:rFonts w:ascii="Times New Roman" w:hAnsi="Times New Roman" w:cs="Times New Roman"/>
          <w:sz w:val="26"/>
          <w:szCs w:val="26"/>
        </w:rPr>
        <w:t>Dangerous weapon</w:t>
      </w:r>
      <w:r>
        <w:rPr>
          <w:rFonts w:ascii="Times New Roman" w:hAnsi="Times New Roman" w:cs="Times New Roman"/>
          <w:sz w:val="26"/>
          <w:szCs w:val="26"/>
        </w:rPr>
        <w:t>”</w:t>
      </w:r>
      <w:r w:rsidRPr="00FA57F2">
        <w:rPr>
          <w:rFonts w:ascii="Times New Roman" w:hAnsi="Times New Roman" w:cs="Times New Roman"/>
          <w:sz w:val="26"/>
          <w:szCs w:val="26"/>
        </w:rPr>
        <w:t xml:space="preserve"> means</w:t>
      </w:r>
      <w:r w:rsidR="00FC0E64">
        <w:rPr>
          <w:rStyle w:val="EndnoteReference"/>
          <w:rFonts w:ascii="Times New Roman" w:hAnsi="Times New Roman" w:cs="Times New Roman"/>
          <w:sz w:val="26"/>
          <w:szCs w:val="26"/>
        </w:rPr>
        <w:endnoteReference w:id="9"/>
      </w:r>
      <w:r w:rsidRPr="00FA57F2">
        <w:rPr>
          <w:rFonts w:ascii="Times New Roman" w:hAnsi="Times New Roman" w:cs="Times New Roman"/>
          <w:sz w:val="26"/>
          <w:szCs w:val="26"/>
        </w:rPr>
        <w:t xml:space="preserve"> </w:t>
      </w:r>
    </w:p>
    <w:p w14:paraId="076BA6FB" w14:textId="27A7F907" w:rsidR="00FA57F2" w:rsidRPr="00FA57F2" w:rsidRDefault="00FA57F2" w:rsidP="00FA57F2">
      <w:pPr>
        <w:pStyle w:val="NoSpacing"/>
        <w:spacing w:line="480" w:lineRule="auto"/>
        <w:ind w:firstLine="450"/>
        <w:jc w:val="both"/>
        <w:rPr>
          <w:rFonts w:ascii="Times New Roman" w:hAnsi="Times New Roman" w:cs="Times New Roman"/>
          <w:sz w:val="26"/>
          <w:szCs w:val="26"/>
        </w:rPr>
      </w:pPr>
      <w:r w:rsidRPr="00FA57F2">
        <w:rPr>
          <w:rFonts w:ascii="Times New Roman" w:hAnsi="Times New Roman" w:cs="Times New Roman"/>
          <w:sz w:val="26"/>
          <w:szCs w:val="26"/>
        </w:rPr>
        <w:t>[any firearm, whether loaded or unloaded. A firearm is a weapon that acts by force of gunpowder.]</w:t>
      </w:r>
    </w:p>
    <w:p w14:paraId="47F1A973" w14:textId="3D66E247" w:rsidR="00FA57F2" w:rsidRPr="00FA57F2" w:rsidRDefault="00FA57F2" w:rsidP="00FA57F2">
      <w:pPr>
        <w:pStyle w:val="NoSpacing"/>
        <w:spacing w:line="480" w:lineRule="auto"/>
        <w:ind w:firstLine="450"/>
        <w:jc w:val="both"/>
        <w:rPr>
          <w:rFonts w:ascii="Times New Roman" w:hAnsi="Times New Roman" w:cs="Times New Roman"/>
          <w:sz w:val="26"/>
          <w:szCs w:val="26"/>
        </w:rPr>
      </w:pPr>
      <w:r w:rsidRPr="00FA57F2">
        <w:rPr>
          <w:rFonts w:ascii="Times New Roman" w:hAnsi="Times New Roman" w:cs="Times New Roman"/>
          <w:sz w:val="26"/>
          <w:szCs w:val="26"/>
        </w:rPr>
        <w:t xml:space="preserve">[any device designed as a weapon and capable of producing death or great bodily harm. </w:t>
      </w:r>
      <w:r>
        <w:rPr>
          <w:rFonts w:ascii="Times New Roman" w:hAnsi="Times New Roman" w:cs="Times New Roman"/>
          <w:sz w:val="26"/>
          <w:szCs w:val="26"/>
        </w:rPr>
        <w:t>“</w:t>
      </w:r>
      <w:r w:rsidRPr="00FA57F2">
        <w:rPr>
          <w:rFonts w:ascii="Times New Roman" w:hAnsi="Times New Roman" w:cs="Times New Roman"/>
          <w:sz w:val="26"/>
          <w:szCs w:val="26"/>
        </w:rPr>
        <w:t>Great bodily harm</w:t>
      </w:r>
      <w:r>
        <w:rPr>
          <w:rFonts w:ascii="Times New Roman" w:hAnsi="Times New Roman" w:cs="Times New Roman"/>
          <w:sz w:val="26"/>
          <w:szCs w:val="26"/>
        </w:rPr>
        <w:t>”</w:t>
      </w:r>
      <w:r w:rsidRPr="00FA57F2">
        <w:rPr>
          <w:rFonts w:ascii="Times New Roman" w:hAnsi="Times New Roman" w:cs="Times New Roman"/>
          <w:sz w:val="26"/>
          <w:szCs w:val="26"/>
        </w:rPr>
        <w:t xml:space="preserve"> means serious bodily injury.</w:t>
      </w:r>
      <w:r w:rsidR="00FC0E64">
        <w:rPr>
          <w:rStyle w:val="EndnoteReference"/>
          <w:rFonts w:ascii="Times New Roman" w:hAnsi="Times New Roman" w:cs="Times New Roman"/>
          <w:sz w:val="26"/>
          <w:szCs w:val="26"/>
        </w:rPr>
        <w:endnoteReference w:id="10"/>
      </w:r>
      <w:r w:rsidRPr="00FA57F2">
        <w:rPr>
          <w:rFonts w:ascii="Times New Roman" w:hAnsi="Times New Roman" w:cs="Times New Roman"/>
          <w:sz w:val="26"/>
          <w:szCs w:val="26"/>
        </w:rPr>
        <w:t>]</w:t>
      </w:r>
    </w:p>
    <w:p w14:paraId="1CFE7872" w14:textId="401FBBAD" w:rsidR="00FA57F2" w:rsidRPr="00FA57F2" w:rsidRDefault="00FA57F2" w:rsidP="00FA57F2">
      <w:pPr>
        <w:pStyle w:val="NoSpacing"/>
        <w:spacing w:line="480" w:lineRule="auto"/>
        <w:ind w:firstLine="450"/>
        <w:jc w:val="both"/>
        <w:rPr>
          <w:rFonts w:ascii="Times New Roman" w:hAnsi="Times New Roman" w:cs="Times New Roman"/>
          <w:sz w:val="26"/>
          <w:szCs w:val="26"/>
        </w:rPr>
      </w:pPr>
      <w:r w:rsidRPr="00FA57F2">
        <w:rPr>
          <w:rFonts w:ascii="Times New Roman" w:hAnsi="Times New Roman" w:cs="Times New Roman"/>
          <w:sz w:val="26"/>
          <w:szCs w:val="26"/>
        </w:rPr>
        <w:t xml:space="preserve">[any device or instrumentality which, in the manner it is used or intended to be used, is likely to produce death or great bodily harm. </w:t>
      </w:r>
      <w:r>
        <w:rPr>
          <w:rFonts w:ascii="Times New Roman" w:hAnsi="Times New Roman" w:cs="Times New Roman"/>
          <w:sz w:val="26"/>
          <w:szCs w:val="26"/>
        </w:rPr>
        <w:t>“</w:t>
      </w:r>
      <w:r w:rsidRPr="00FA57F2">
        <w:rPr>
          <w:rFonts w:ascii="Times New Roman" w:hAnsi="Times New Roman" w:cs="Times New Roman"/>
          <w:sz w:val="26"/>
          <w:szCs w:val="26"/>
        </w:rPr>
        <w:t>Great bodily harm</w:t>
      </w:r>
      <w:r>
        <w:rPr>
          <w:rFonts w:ascii="Times New Roman" w:hAnsi="Times New Roman" w:cs="Times New Roman"/>
          <w:sz w:val="26"/>
          <w:szCs w:val="26"/>
        </w:rPr>
        <w:t>”</w:t>
      </w:r>
      <w:r w:rsidRPr="00FA57F2">
        <w:rPr>
          <w:rFonts w:ascii="Times New Roman" w:hAnsi="Times New Roman" w:cs="Times New Roman"/>
          <w:sz w:val="26"/>
          <w:szCs w:val="26"/>
        </w:rPr>
        <w:t xml:space="preserve"> means serious bodily injury.</w:t>
      </w:r>
      <w:r w:rsidR="00FC0E64">
        <w:rPr>
          <w:rStyle w:val="EndnoteReference"/>
          <w:rFonts w:ascii="Times New Roman" w:hAnsi="Times New Roman" w:cs="Times New Roman"/>
          <w:sz w:val="26"/>
          <w:szCs w:val="26"/>
        </w:rPr>
        <w:endnoteReference w:id="11"/>
      </w:r>
      <w:r w:rsidRPr="00FA57F2">
        <w:rPr>
          <w:rFonts w:ascii="Times New Roman" w:hAnsi="Times New Roman" w:cs="Times New Roman"/>
          <w:sz w:val="26"/>
          <w:szCs w:val="26"/>
        </w:rPr>
        <w:t>]</w:t>
      </w:r>
      <w:r w:rsidR="00FC0E64">
        <w:rPr>
          <w:rStyle w:val="EndnoteReference"/>
          <w:rFonts w:ascii="Times New Roman" w:hAnsi="Times New Roman" w:cs="Times New Roman"/>
          <w:sz w:val="26"/>
          <w:szCs w:val="26"/>
        </w:rPr>
        <w:endnoteReference w:id="12"/>
      </w:r>
    </w:p>
    <w:p w14:paraId="695F74D2" w14:textId="05C30678" w:rsidR="00FA57F2" w:rsidRPr="00FA57F2" w:rsidRDefault="00FA57F2" w:rsidP="00FA57F2">
      <w:pPr>
        <w:pStyle w:val="NoSpacing"/>
        <w:spacing w:line="480" w:lineRule="auto"/>
        <w:ind w:firstLine="450"/>
        <w:jc w:val="both"/>
        <w:rPr>
          <w:rFonts w:ascii="Times New Roman" w:hAnsi="Times New Roman" w:cs="Times New Roman"/>
          <w:sz w:val="26"/>
          <w:szCs w:val="26"/>
        </w:rPr>
      </w:pPr>
      <w:r w:rsidRPr="00FA57F2">
        <w:rPr>
          <w:rFonts w:ascii="Times New Roman" w:hAnsi="Times New Roman" w:cs="Times New Roman"/>
          <w:sz w:val="26"/>
          <w:szCs w:val="26"/>
        </w:rPr>
        <w:t>[any electric weapon. An electric weapon is a device designed or used to immobilize or incapacitate a person by the use of electric current.]</w:t>
      </w:r>
    </w:p>
    <w:p w14:paraId="0E117A1A" w14:textId="432FB91C" w:rsidR="00FA57F2" w:rsidRPr="00FA57F2" w:rsidRDefault="00FA57F2" w:rsidP="00FA57F2">
      <w:pPr>
        <w:pStyle w:val="NoSpacing"/>
        <w:spacing w:line="480" w:lineRule="auto"/>
        <w:jc w:val="center"/>
        <w:rPr>
          <w:rFonts w:ascii="Times New Roman" w:hAnsi="Times New Roman" w:cs="Times New Roman"/>
          <w:b/>
          <w:bCs/>
          <w:sz w:val="26"/>
          <w:szCs w:val="26"/>
        </w:rPr>
      </w:pPr>
      <w:r w:rsidRPr="00FA57F2">
        <w:rPr>
          <w:rFonts w:ascii="Times New Roman" w:hAnsi="Times New Roman" w:cs="Times New Roman"/>
          <w:b/>
          <w:bCs/>
          <w:sz w:val="26"/>
          <w:szCs w:val="26"/>
        </w:rPr>
        <w:lastRenderedPageBreak/>
        <w:t>Deciding About Intent and Knowledge</w:t>
      </w:r>
    </w:p>
    <w:p w14:paraId="4F85FACE" w14:textId="7911D8C5" w:rsidR="00FA57F2" w:rsidRPr="00FA57F2" w:rsidRDefault="00FA57F2" w:rsidP="00FA57F2">
      <w:pPr>
        <w:pStyle w:val="NoSpacing"/>
        <w:spacing w:line="480" w:lineRule="auto"/>
        <w:ind w:firstLine="450"/>
        <w:jc w:val="both"/>
        <w:rPr>
          <w:rFonts w:ascii="Times New Roman" w:hAnsi="Times New Roman" w:cs="Times New Roman"/>
          <w:sz w:val="26"/>
          <w:szCs w:val="26"/>
        </w:rPr>
      </w:pPr>
      <w:r w:rsidRPr="00FA57F2">
        <w:rPr>
          <w:rFonts w:ascii="Times New Roman" w:hAnsi="Times New Roman" w:cs="Times New Roman"/>
          <w:sz w:val="26"/>
          <w:szCs w:val="26"/>
        </w:rPr>
        <w:t>You cannot look into a person</w:t>
      </w:r>
      <w:r>
        <w:rPr>
          <w:rFonts w:ascii="Times New Roman" w:hAnsi="Times New Roman" w:cs="Times New Roman"/>
          <w:sz w:val="26"/>
          <w:szCs w:val="26"/>
        </w:rPr>
        <w:t>’</w:t>
      </w:r>
      <w:r w:rsidRPr="00FA57F2">
        <w:rPr>
          <w:rFonts w:ascii="Times New Roman" w:hAnsi="Times New Roman" w:cs="Times New Roman"/>
          <w:sz w:val="26"/>
          <w:szCs w:val="26"/>
        </w:rPr>
        <w:t>s mind to find intent and knowledge.</w:t>
      </w:r>
      <w:r>
        <w:rPr>
          <w:rFonts w:ascii="Times New Roman" w:hAnsi="Times New Roman" w:cs="Times New Roman"/>
          <w:sz w:val="26"/>
          <w:szCs w:val="26"/>
        </w:rPr>
        <w:t xml:space="preserve"> </w:t>
      </w:r>
      <w:r w:rsidRPr="00FA57F2">
        <w:rPr>
          <w:rFonts w:ascii="Times New Roman" w:hAnsi="Times New Roman" w:cs="Times New Roman"/>
          <w:sz w:val="26"/>
          <w:szCs w:val="26"/>
        </w:rPr>
        <w:t>Intent and knowledge must be found, if found at all, from the defendant</w:t>
      </w:r>
      <w:r>
        <w:rPr>
          <w:rFonts w:ascii="Times New Roman" w:hAnsi="Times New Roman" w:cs="Times New Roman"/>
          <w:sz w:val="26"/>
          <w:szCs w:val="26"/>
        </w:rPr>
        <w:t>’</w:t>
      </w:r>
      <w:r w:rsidRPr="00FA57F2">
        <w:rPr>
          <w:rFonts w:ascii="Times New Roman" w:hAnsi="Times New Roman" w:cs="Times New Roman"/>
          <w:sz w:val="26"/>
          <w:szCs w:val="26"/>
        </w:rPr>
        <w:t>s acts, words, and statements, if any, and from all the facts and circumstances in this case bearing upon intent and knowledge.</w:t>
      </w:r>
    </w:p>
    <w:p w14:paraId="61F395FD" w14:textId="32711342" w:rsidR="00FA57F2" w:rsidRPr="00FA57F2" w:rsidRDefault="00FA57F2" w:rsidP="00FA57F2">
      <w:pPr>
        <w:pStyle w:val="NoSpacing"/>
        <w:spacing w:line="480" w:lineRule="auto"/>
        <w:jc w:val="center"/>
        <w:rPr>
          <w:rFonts w:ascii="Times New Roman" w:hAnsi="Times New Roman" w:cs="Times New Roman"/>
          <w:b/>
          <w:bCs/>
          <w:sz w:val="26"/>
          <w:szCs w:val="26"/>
        </w:rPr>
      </w:pPr>
      <w:r w:rsidRPr="00FA57F2">
        <w:rPr>
          <w:rFonts w:ascii="Times New Roman" w:hAnsi="Times New Roman" w:cs="Times New Roman"/>
          <w:b/>
          <w:bCs/>
          <w:sz w:val="26"/>
          <w:szCs w:val="26"/>
        </w:rPr>
        <w:t>Jury’s Decision</w:t>
      </w:r>
    </w:p>
    <w:p w14:paraId="58CDECFD" w14:textId="77777777" w:rsidR="00FA57F2" w:rsidRPr="00FA57F2" w:rsidRDefault="00FA57F2" w:rsidP="00FA57F2">
      <w:pPr>
        <w:pStyle w:val="NoSpacing"/>
        <w:spacing w:line="480" w:lineRule="auto"/>
        <w:ind w:firstLine="450"/>
        <w:jc w:val="both"/>
        <w:rPr>
          <w:rFonts w:ascii="Times New Roman" w:hAnsi="Times New Roman" w:cs="Times New Roman"/>
          <w:sz w:val="26"/>
          <w:szCs w:val="26"/>
        </w:rPr>
      </w:pPr>
      <w:r w:rsidRPr="00FA57F2">
        <w:rPr>
          <w:rFonts w:ascii="Times New Roman" w:hAnsi="Times New Roman" w:cs="Times New Roman"/>
          <w:sz w:val="26"/>
          <w:szCs w:val="26"/>
        </w:rPr>
        <w:t>If you are satisfied beyond a reasonable doubt that all five elements of this offense have been proved, you should find the defendant guilty.</w:t>
      </w:r>
    </w:p>
    <w:p w14:paraId="6F099D32" w14:textId="77777777" w:rsidR="00FA57F2" w:rsidRPr="00FA57F2" w:rsidRDefault="00FA57F2" w:rsidP="00FA57F2">
      <w:pPr>
        <w:pStyle w:val="NoSpacing"/>
        <w:spacing w:line="480" w:lineRule="auto"/>
        <w:ind w:firstLine="450"/>
        <w:jc w:val="both"/>
        <w:rPr>
          <w:rFonts w:ascii="Times New Roman" w:hAnsi="Times New Roman" w:cs="Times New Roman"/>
          <w:sz w:val="26"/>
          <w:szCs w:val="26"/>
        </w:rPr>
      </w:pPr>
      <w:r w:rsidRPr="00FA57F2">
        <w:rPr>
          <w:rFonts w:ascii="Times New Roman" w:hAnsi="Times New Roman" w:cs="Times New Roman"/>
          <w:sz w:val="26"/>
          <w:szCs w:val="26"/>
        </w:rPr>
        <w:t>If you are not so satisfied, you must find the defendant not guilty.</w:t>
      </w:r>
    </w:p>
    <w:p w14:paraId="5EE06798" w14:textId="3CB5F2E8" w:rsidR="00FA57F2" w:rsidRDefault="00FA57F2" w:rsidP="00FA57F2">
      <w:pPr>
        <w:pStyle w:val="NoSpacing"/>
        <w:jc w:val="both"/>
        <w:rPr>
          <w:rFonts w:ascii="Times New Roman" w:hAnsi="Times New Roman" w:cs="Times New Roman"/>
          <w:sz w:val="26"/>
          <w:szCs w:val="26"/>
        </w:rPr>
      </w:pPr>
    </w:p>
    <w:p w14:paraId="2B347324" w14:textId="16320326" w:rsidR="00FA57F2" w:rsidRDefault="00FA57F2" w:rsidP="00FA57F2">
      <w:pPr>
        <w:pStyle w:val="NoSpacing"/>
        <w:jc w:val="both"/>
        <w:rPr>
          <w:rFonts w:ascii="Times New Roman" w:hAnsi="Times New Roman" w:cs="Times New Roman"/>
          <w:sz w:val="26"/>
          <w:szCs w:val="26"/>
        </w:rPr>
      </w:pPr>
    </w:p>
    <w:p w14:paraId="17AF7ED5" w14:textId="42A1636E" w:rsidR="00FA57F2" w:rsidRDefault="00FA57F2" w:rsidP="00FA57F2">
      <w:pPr>
        <w:pStyle w:val="NoSpacing"/>
        <w:jc w:val="both"/>
        <w:rPr>
          <w:rFonts w:ascii="Times New Roman" w:hAnsi="Times New Roman" w:cs="Times New Roman"/>
          <w:sz w:val="26"/>
          <w:szCs w:val="26"/>
        </w:rPr>
      </w:pPr>
    </w:p>
    <w:p w14:paraId="447059B0" w14:textId="252D8FE7" w:rsidR="00FA57F2" w:rsidRDefault="00FA57F2" w:rsidP="00FA57F2">
      <w:pPr>
        <w:pStyle w:val="NoSpacing"/>
        <w:jc w:val="both"/>
        <w:rPr>
          <w:rFonts w:ascii="Times New Roman" w:hAnsi="Times New Roman" w:cs="Times New Roman"/>
          <w:sz w:val="26"/>
          <w:szCs w:val="26"/>
        </w:rPr>
      </w:pPr>
    </w:p>
    <w:p w14:paraId="5FF65806" w14:textId="77777777" w:rsidR="00FA57F2" w:rsidRPr="00FA57F2" w:rsidRDefault="00FA57F2" w:rsidP="00FA57F2">
      <w:pPr>
        <w:pStyle w:val="NoSpacing"/>
        <w:jc w:val="both"/>
        <w:rPr>
          <w:rFonts w:ascii="Times New Roman" w:hAnsi="Times New Roman" w:cs="Times New Roman"/>
          <w:sz w:val="26"/>
          <w:szCs w:val="26"/>
        </w:rPr>
      </w:pPr>
    </w:p>
    <w:p w14:paraId="61F329BA" w14:textId="77777777" w:rsidR="00FA57F2" w:rsidRPr="00FA57F2" w:rsidRDefault="00FA57F2" w:rsidP="00FA57F2">
      <w:pPr>
        <w:pStyle w:val="NoSpacing"/>
        <w:jc w:val="both"/>
        <w:rPr>
          <w:rFonts w:ascii="Times New Roman" w:hAnsi="Times New Roman" w:cs="Times New Roman"/>
          <w:b/>
          <w:bCs/>
        </w:rPr>
      </w:pPr>
      <w:r w:rsidRPr="00FA57F2">
        <w:rPr>
          <w:rFonts w:ascii="Times New Roman" w:hAnsi="Times New Roman" w:cs="Times New Roman"/>
          <w:b/>
          <w:bCs/>
        </w:rPr>
        <w:t>COMMENT</w:t>
      </w:r>
    </w:p>
    <w:p w14:paraId="4894B9E8" w14:textId="77777777" w:rsidR="00FA57F2" w:rsidRPr="00FA57F2" w:rsidRDefault="00FA57F2" w:rsidP="00FA57F2">
      <w:pPr>
        <w:pStyle w:val="NoSpacing"/>
        <w:jc w:val="both"/>
        <w:rPr>
          <w:rFonts w:ascii="Times New Roman" w:hAnsi="Times New Roman" w:cs="Times New Roman"/>
        </w:rPr>
      </w:pPr>
    </w:p>
    <w:p w14:paraId="0CACE45B" w14:textId="5B7E3139" w:rsidR="00FA57F2" w:rsidRPr="00FA57F2" w:rsidRDefault="00FA57F2" w:rsidP="00FA57F2">
      <w:pPr>
        <w:pStyle w:val="NoSpacing"/>
        <w:ind w:firstLine="450"/>
        <w:jc w:val="both"/>
        <w:rPr>
          <w:rFonts w:ascii="Times New Roman" w:hAnsi="Times New Roman" w:cs="Times New Roman"/>
        </w:rPr>
      </w:pPr>
      <w:r w:rsidRPr="00FA57F2">
        <w:rPr>
          <w:rFonts w:ascii="Times New Roman" w:hAnsi="Times New Roman" w:cs="Times New Roman"/>
        </w:rPr>
        <w:t>Wis JI</w:t>
      </w:r>
      <w:r>
        <w:rPr>
          <w:rFonts w:ascii="Times New Roman" w:hAnsi="Times New Roman" w:cs="Times New Roman"/>
        </w:rPr>
        <w:t>–</w:t>
      </w:r>
      <w:r w:rsidRPr="00FA57F2">
        <w:rPr>
          <w:rFonts w:ascii="Times New Roman" w:hAnsi="Times New Roman" w:cs="Times New Roman"/>
        </w:rPr>
        <w:t>Criminal 1328 was originally published in 1988 and revised in 1994, 1996, 2007, and 2008. This revision was approved by the Committee in</w:t>
      </w:r>
      <w:r>
        <w:rPr>
          <w:rFonts w:ascii="Times New Roman" w:hAnsi="Times New Roman" w:cs="Times New Roman"/>
        </w:rPr>
        <w:t xml:space="preserve"> June 2026</w:t>
      </w:r>
      <w:r w:rsidRPr="00FA57F2">
        <w:rPr>
          <w:rFonts w:ascii="Times New Roman" w:hAnsi="Times New Roman" w:cs="Times New Roman"/>
        </w:rPr>
        <w:t>. It conformed the citations to 2025 Wisconsin Act 244, which renumbered § 941.21, redesignated the disarming a peace officer offense addressed in this instruction as § 941.21(2), and created a new offense under § 941.21(3) for disarming a correctional officer. See Wis JI–Criminal 1328A.</w:t>
      </w:r>
    </w:p>
    <w:p w14:paraId="5FC14030" w14:textId="77777777" w:rsidR="00FA57F2" w:rsidRPr="00FA57F2" w:rsidRDefault="00FA57F2" w:rsidP="00FA57F2">
      <w:pPr>
        <w:pStyle w:val="NoSpacing"/>
        <w:jc w:val="both"/>
        <w:rPr>
          <w:rFonts w:ascii="Times New Roman" w:hAnsi="Times New Roman" w:cs="Times New Roman"/>
        </w:rPr>
      </w:pPr>
    </w:p>
    <w:p w14:paraId="13C85612" w14:textId="1332FE7D" w:rsidR="00FA57F2" w:rsidRPr="00FA57F2" w:rsidRDefault="00FA57F2" w:rsidP="00FA57F2">
      <w:pPr>
        <w:pStyle w:val="NoSpacing"/>
        <w:ind w:firstLine="450"/>
        <w:jc w:val="both"/>
        <w:rPr>
          <w:rFonts w:ascii="Times New Roman" w:hAnsi="Times New Roman" w:cs="Times New Roman"/>
        </w:rPr>
      </w:pPr>
      <w:r w:rsidRPr="00FA57F2">
        <w:rPr>
          <w:rFonts w:ascii="Times New Roman" w:hAnsi="Times New Roman" w:cs="Times New Roman"/>
        </w:rPr>
        <w:t>For an instruction addressing the offense under § 941.21(3), which prohibits intentionally disarming a “correctional officer” as defined in § 941.21(1), see Wis JI–Criminal 1328A.</w:t>
      </w:r>
    </w:p>
    <w:p w14:paraId="11951F3E" w14:textId="77777777" w:rsidR="00340C0F" w:rsidRPr="00FA57F2" w:rsidRDefault="00340C0F"/>
    <w:sectPr w:rsidR="00340C0F" w:rsidRPr="00FA57F2">
      <w:headerReference w:type="default" r:id="rId7"/>
      <w:footerReference w:type="default" r:id="rId8"/>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873941" w14:textId="77777777" w:rsidR="00FA57F2" w:rsidRDefault="00FA57F2" w:rsidP="00FA57F2">
      <w:pPr>
        <w:spacing w:after="0" w:line="240" w:lineRule="auto"/>
      </w:pPr>
      <w:r>
        <w:separator/>
      </w:r>
    </w:p>
  </w:endnote>
  <w:endnote w:type="continuationSeparator" w:id="0">
    <w:p w14:paraId="6341D8E1" w14:textId="77777777" w:rsidR="00FA57F2" w:rsidRDefault="00FA57F2" w:rsidP="00FA57F2">
      <w:pPr>
        <w:spacing w:after="0" w:line="240" w:lineRule="auto"/>
      </w:pPr>
      <w:r>
        <w:continuationSeparator/>
      </w:r>
    </w:p>
  </w:endnote>
  <w:endnote w:id="1">
    <w:p w14:paraId="00C140A7" w14:textId="21110A9D" w:rsidR="00FA57F2" w:rsidRPr="00FC0E64" w:rsidRDefault="00FA57F2" w:rsidP="00FC0E64">
      <w:pPr>
        <w:pStyle w:val="NoSpacing"/>
        <w:tabs>
          <w:tab w:val="left" w:pos="900"/>
        </w:tabs>
        <w:ind w:firstLine="450"/>
        <w:jc w:val="both"/>
        <w:rPr>
          <w:rFonts w:ascii="Times New Roman" w:hAnsi="Times New Roman" w:cs="Times New Roman"/>
        </w:rPr>
      </w:pPr>
      <w:r w:rsidRPr="00FC0E64">
        <w:rPr>
          <w:rFonts w:ascii="Times New Roman" w:hAnsi="Times New Roman" w:cs="Times New Roman"/>
        </w:rPr>
        <w:endnoteRef/>
      </w:r>
      <w:r w:rsidR="00FC0E64">
        <w:rPr>
          <w:rFonts w:ascii="Times New Roman" w:hAnsi="Times New Roman" w:cs="Times New Roman"/>
        </w:rPr>
        <w:t>.</w:t>
      </w:r>
      <w:r w:rsidR="00FC0E64">
        <w:rPr>
          <w:rFonts w:ascii="Times New Roman" w:hAnsi="Times New Roman" w:cs="Times New Roman"/>
        </w:rPr>
        <w:tab/>
      </w:r>
      <w:r w:rsidR="00FC0E64" w:rsidRPr="00FC0E64">
        <w:rPr>
          <w:rFonts w:ascii="Times New Roman" w:hAnsi="Times New Roman" w:cs="Times New Roman"/>
        </w:rPr>
        <w:t xml:space="preserve">Section 941.21 was amended by 1995 Wisconsin Act 339 (effective date: June 1, 1996) to refer not only to any dangerous weapon but also to </w:t>
      </w:r>
      <w:r w:rsidR="00FC0E64">
        <w:rPr>
          <w:rFonts w:ascii="Times New Roman" w:hAnsi="Times New Roman" w:cs="Times New Roman"/>
        </w:rPr>
        <w:t>“</w:t>
      </w:r>
      <w:r w:rsidR="00FC0E64" w:rsidRPr="00FC0E64">
        <w:rPr>
          <w:rFonts w:ascii="Times New Roman" w:hAnsi="Times New Roman" w:cs="Times New Roman"/>
        </w:rPr>
        <w:t>any device or container described under s. 941.26(1</w:t>
      </w:r>
      <w:proofErr w:type="gramStart"/>
      <w:r w:rsidR="00FC0E64" w:rsidRPr="00FC0E64">
        <w:rPr>
          <w:rFonts w:ascii="Times New Roman" w:hAnsi="Times New Roman" w:cs="Times New Roman"/>
        </w:rPr>
        <w:t>g)(</w:t>
      </w:r>
      <w:proofErr w:type="gramEnd"/>
      <w:r w:rsidR="00FC0E64" w:rsidRPr="00FC0E64">
        <w:rPr>
          <w:rFonts w:ascii="Times New Roman" w:hAnsi="Times New Roman" w:cs="Times New Roman"/>
        </w:rPr>
        <w:t>b) or (4)(a).</w:t>
      </w:r>
      <w:r w:rsidR="00FC0E64">
        <w:rPr>
          <w:rFonts w:ascii="Times New Roman" w:hAnsi="Times New Roman" w:cs="Times New Roman"/>
        </w:rPr>
        <w:t>”</w:t>
      </w:r>
      <w:r w:rsidR="00FC0E64" w:rsidRPr="00FC0E64">
        <w:rPr>
          <w:rFonts w:ascii="Times New Roman" w:hAnsi="Times New Roman" w:cs="Times New Roman"/>
        </w:rPr>
        <w:t xml:space="preserve"> The reference to § 941.26(1</w:t>
      </w:r>
      <w:proofErr w:type="gramStart"/>
      <w:r w:rsidR="00FC0E64" w:rsidRPr="00FC0E64">
        <w:rPr>
          <w:rFonts w:ascii="Times New Roman" w:hAnsi="Times New Roman" w:cs="Times New Roman"/>
        </w:rPr>
        <w:t>g)(</w:t>
      </w:r>
      <w:proofErr w:type="gramEnd"/>
      <w:r w:rsidR="00FC0E64" w:rsidRPr="00FC0E64">
        <w:rPr>
          <w:rFonts w:ascii="Times New Roman" w:hAnsi="Times New Roman" w:cs="Times New Roman"/>
        </w:rPr>
        <w:t xml:space="preserve">b) is to containers of tear gas. The reference to § 941.26(4)(a) is to containers of oleoresin of capsicum, commonly referred to as </w:t>
      </w:r>
      <w:r w:rsidR="00FC0E64">
        <w:rPr>
          <w:rFonts w:ascii="Times New Roman" w:hAnsi="Times New Roman" w:cs="Times New Roman"/>
        </w:rPr>
        <w:t>“</w:t>
      </w:r>
      <w:r w:rsidR="00FC0E64" w:rsidRPr="00FC0E64">
        <w:rPr>
          <w:rFonts w:ascii="Times New Roman" w:hAnsi="Times New Roman" w:cs="Times New Roman"/>
        </w:rPr>
        <w:t>pepper spray.</w:t>
      </w:r>
      <w:r w:rsidR="00FC0E64">
        <w:rPr>
          <w:rFonts w:ascii="Times New Roman" w:hAnsi="Times New Roman" w:cs="Times New Roman"/>
        </w:rPr>
        <w:t>”</w:t>
      </w:r>
      <w:r w:rsidR="00FC0E64" w:rsidRPr="00FC0E64">
        <w:rPr>
          <w:rFonts w:ascii="Times New Roman" w:hAnsi="Times New Roman" w:cs="Times New Roman"/>
        </w:rPr>
        <w:t xml:space="preserve"> If either of these options is presented, the instruction must be modified. The Committee suggests simply substituting </w:t>
      </w:r>
      <w:r w:rsidR="00FC0E64">
        <w:rPr>
          <w:rFonts w:ascii="Times New Roman" w:hAnsi="Times New Roman" w:cs="Times New Roman"/>
        </w:rPr>
        <w:t>“</w:t>
      </w:r>
      <w:r w:rsidR="00FC0E64" w:rsidRPr="00FC0E64">
        <w:rPr>
          <w:rFonts w:ascii="Times New Roman" w:hAnsi="Times New Roman" w:cs="Times New Roman"/>
        </w:rPr>
        <w:t>tear gas container</w:t>
      </w:r>
      <w:r w:rsidR="00FC0E64">
        <w:rPr>
          <w:rFonts w:ascii="Times New Roman" w:hAnsi="Times New Roman" w:cs="Times New Roman"/>
        </w:rPr>
        <w:t>”</w:t>
      </w:r>
      <w:r w:rsidR="00FC0E64" w:rsidRPr="00FC0E64">
        <w:rPr>
          <w:rFonts w:ascii="Times New Roman" w:hAnsi="Times New Roman" w:cs="Times New Roman"/>
        </w:rPr>
        <w:t xml:space="preserve"> or </w:t>
      </w:r>
      <w:r w:rsidR="00FC0E64">
        <w:rPr>
          <w:rFonts w:ascii="Times New Roman" w:hAnsi="Times New Roman" w:cs="Times New Roman"/>
        </w:rPr>
        <w:t>“</w:t>
      </w:r>
      <w:r w:rsidR="00FC0E64" w:rsidRPr="00FC0E64">
        <w:rPr>
          <w:rFonts w:ascii="Times New Roman" w:hAnsi="Times New Roman" w:cs="Times New Roman"/>
        </w:rPr>
        <w:t>container of oleoresin of capsicum</w:t>
      </w:r>
      <w:r w:rsidR="00FC0E64">
        <w:rPr>
          <w:rFonts w:ascii="Times New Roman" w:hAnsi="Times New Roman" w:cs="Times New Roman"/>
        </w:rPr>
        <w:t>”</w:t>
      </w:r>
      <w:r w:rsidR="00FC0E64" w:rsidRPr="00FC0E64">
        <w:rPr>
          <w:rFonts w:ascii="Times New Roman" w:hAnsi="Times New Roman" w:cs="Times New Roman"/>
        </w:rPr>
        <w:t xml:space="preserve"> for </w:t>
      </w:r>
      <w:r w:rsidR="00FC0E64">
        <w:rPr>
          <w:rFonts w:ascii="Times New Roman" w:hAnsi="Times New Roman" w:cs="Times New Roman"/>
        </w:rPr>
        <w:t>“</w:t>
      </w:r>
      <w:r w:rsidR="00FC0E64" w:rsidRPr="00FC0E64">
        <w:rPr>
          <w:rFonts w:ascii="Times New Roman" w:hAnsi="Times New Roman" w:cs="Times New Roman"/>
        </w:rPr>
        <w:t>dangerous weapon</w:t>
      </w:r>
      <w:r w:rsidR="00FC0E64">
        <w:rPr>
          <w:rFonts w:ascii="Times New Roman" w:hAnsi="Times New Roman" w:cs="Times New Roman"/>
        </w:rPr>
        <w:t>”</w:t>
      </w:r>
      <w:r w:rsidR="00FC0E64" w:rsidRPr="00FC0E64">
        <w:rPr>
          <w:rFonts w:ascii="Times New Roman" w:hAnsi="Times New Roman" w:cs="Times New Roman"/>
        </w:rPr>
        <w:t xml:space="preserve"> and not defining the term further. This is the approach used in the instructions for </w:t>
      </w:r>
      <w:r w:rsidR="00FC0E64">
        <w:rPr>
          <w:rFonts w:ascii="Times New Roman" w:hAnsi="Times New Roman" w:cs="Times New Roman"/>
        </w:rPr>
        <w:t>“</w:t>
      </w:r>
      <w:r w:rsidR="00FC0E64" w:rsidRPr="00FC0E64">
        <w:rPr>
          <w:rFonts w:ascii="Times New Roman" w:hAnsi="Times New Roman" w:cs="Times New Roman"/>
        </w:rPr>
        <w:t>pepper spray</w:t>
      </w:r>
      <w:r w:rsidR="00FC0E64">
        <w:rPr>
          <w:rFonts w:ascii="Times New Roman" w:hAnsi="Times New Roman" w:cs="Times New Roman"/>
        </w:rPr>
        <w:t>”</w:t>
      </w:r>
      <w:r w:rsidR="00FC0E64" w:rsidRPr="00FC0E64">
        <w:rPr>
          <w:rFonts w:ascii="Times New Roman" w:hAnsi="Times New Roman" w:cs="Times New Roman"/>
        </w:rPr>
        <w:t xml:space="preserve"> offenses defined by § 941.26(4); see Wis JI</w:t>
      </w:r>
      <w:r w:rsidR="00FC0E64">
        <w:rPr>
          <w:rFonts w:ascii="Times New Roman" w:hAnsi="Times New Roman" w:cs="Times New Roman"/>
        </w:rPr>
        <w:t>–</w:t>
      </w:r>
      <w:r w:rsidR="00FC0E64" w:rsidRPr="00FC0E64">
        <w:rPr>
          <w:rFonts w:ascii="Times New Roman" w:hAnsi="Times New Roman" w:cs="Times New Roman"/>
        </w:rPr>
        <w:t>Criminal 1341, 1341A, and 1341B.</w:t>
      </w:r>
    </w:p>
  </w:endnote>
  <w:endnote w:id="2">
    <w:p w14:paraId="2E185C44" w14:textId="021B877F" w:rsidR="00F919E5" w:rsidRPr="00F919E5" w:rsidRDefault="00FA57F2" w:rsidP="00F919E5">
      <w:pPr>
        <w:pStyle w:val="NoSpacing"/>
        <w:tabs>
          <w:tab w:val="left" w:pos="900"/>
        </w:tabs>
        <w:ind w:firstLine="450"/>
        <w:jc w:val="both"/>
        <w:rPr>
          <w:rFonts w:ascii="Times New Roman" w:hAnsi="Times New Roman" w:cs="Times New Roman"/>
        </w:rPr>
      </w:pPr>
      <w:r w:rsidRPr="00F919E5">
        <w:rPr>
          <w:rFonts w:ascii="Times New Roman" w:hAnsi="Times New Roman" w:cs="Times New Roman"/>
        </w:rPr>
        <w:endnoteRef/>
      </w:r>
      <w:r w:rsidR="00F919E5" w:rsidRPr="00F919E5">
        <w:rPr>
          <w:rFonts w:ascii="Times New Roman" w:hAnsi="Times New Roman" w:cs="Times New Roman"/>
        </w:rPr>
        <w:t xml:space="preserve">. </w:t>
      </w:r>
      <w:r w:rsidR="00F919E5">
        <w:rPr>
          <w:rFonts w:ascii="Times New Roman" w:hAnsi="Times New Roman" w:cs="Times New Roman"/>
        </w:rPr>
        <w:tab/>
        <w:t>“</w:t>
      </w:r>
      <w:r w:rsidR="00F919E5" w:rsidRPr="00F919E5">
        <w:rPr>
          <w:rFonts w:ascii="Times New Roman" w:hAnsi="Times New Roman" w:cs="Times New Roman"/>
        </w:rPr>
        <w:t>Peace officer</w:t>
      </w:r>
      <w:r w:rsidR="00F919E5">
        <w:rPr>
          <w:rFonts w:ascii="Times New Roman" w:hAnsi="Times New Roman" w:cs="Times New Roman"/>
        </w:rPr>
        <w:t xml:space="preserve">” </w:t>
      </w:r>
      <w:r w:rsidR="00F919E5" w:rsidRPr="00F919E5">
        <w:rPr>
          <w:rFonts w:ascii="Times New Roman" w:hAnsi="Times New Roman" w:cs="Times New Roman"/>
        </w:rPr>
        <w:t>is defined in § 939.22(22) as follows:</w:t>
      </w:r>
    </w:p>
    <w:p w14:paraId="77987710" w14:textId="77777777" w:rsidR="00F919E5" w:rsidRPr="00F919E5" w:rsidRDefault="00F919E5" w:rsidP="00F919E5">
      <w:pPr>
        <w:pStyle w:val="NoSpacing"/>
        <w:jc w:val="both"/>
        <w:rPr>
          <w:rFonts w:ascii="Times New Roman" w:hAnsi="Times New Roman" w:cs="Times New Roman"/>
        </w:rPr>
      </w:pPr>
    </w:p>
    <w:p w14:paraId="2F1CA344" w14:textId="52E5C147" w:rsidR="00F919E5" w:rsidRPr="00F919E5" w:rsidRDefault="00F919E5" w:rsidP="00F919E5">
      <w:pPr>
        <w:pStyle w:val="NoSpacing"/>
        <w:ind w:left="450" w:right="450"/>
        <w:jc w:val="both"/>
        <w:rPr>
          <w:rFonts w:ascii="Times New Roman" w:hAnsi="Times New Roman" w:cs="Times New Roman"/>
        </w:rPr>
      </w:pPr>
      <w:r>
        <w:rPr>
          <w:rFonts w:ascii="Times New Roman" w:hAnsi="Times New Roman" w:cs="Times New Roman"/>
        </w:rPr>
        <w:t>“</w:t>
      </w:r>
      <w:r w:rsidRPr="00F919E5">
        <w:rPr>
          <w:rFonts w:ascii="Times New Roman" w:hAnsi="Times New Roman" w:cs="Times New Roman"/>
        </w:rPr>
        <w:t>Peace officer</w:t>
      </w:r>
      <w:r>
        <w:rPr>
          <w:rFonts w:ascii="Times New Roman" w:hAnsi="Times New Roman" w:cs="Times New Roman"/>
        </w:rPr>
        <w:t>”</w:t>
      </w:r>
      <w:r w:rsidRPr="00F919E5">
        <w:rPr>
          <w:rFonts w:ascii="Times New Roman" w:hAnsi="Times New Roman" w:cs="Times New Roman"/>
        </w:rPr>
        <w:t xml:space="preserve"> means any person vested by law with a duty to maintain public order or to make arrests for crime, whether that duty extends to all crimes or is limited to specific crimes. </w:t>
      </w:r>
      <w:r w:rsidR="006417DB">
        <w:rPr>
          <w:rFonts w:ascii="Times New Roman" w:hAnsi="Times New Roman" w:cs="Times New Roman"/>
        </w:rPr>
        <w:t>“</w:t>
      </w:r>
      <w:r w:rsidRPr="00F919E5">
        <w:rPr>
          <w:rFonts w:ascii="Times New Roman" w:hAnsi="Times New Roman" w:cs="Times New Roman"/>
        </w:rPr>
        <w:t>Peace officer</w:t>
      </w:r>
      <w:r w:rsidR="006417DB">
        <w:rPr>
          <w:rFonts w:ascii="Times New Roman" w:hAnsi="Times New Roman" w:cs="Times New Roman"/>
        </w:rPr>
        <w:t>”</w:t>
      </w:r>
      <w:r w:rsidRPr="00F919E5">
        <w:rPr>
          <w:rFonts w:ascii="Times New Roman" w:hAnsi="Times New Roman" w:cs="Times New Roman"/>
        </w:rPr>
        <w:t xml:space="preserve"> includes a commission warden and a university police officer, as defined in s. 175.42(1)(b).</w:t>
      </w:r>
    </w:p>
    <w:p w14:paraId="78B02451" w14:textId="77777777" w:rsidR="00F919E5" w:rsidRPr="00F919E5" w:rsidRDefault="00F919E5" w:rsidP="00F919E5">
      <w:pPr>
        <w:pStyle w:val="NoSpacing"/>
        <w:jc w:val="both"/>
        <w:rPr>
          <w:rFonts w:ascii="Times New Roman" w:hAnsi="Times New Roman" w:cs="Times New Roman"/>
        </w:rPr>
      </w:pPr>
    </w:p>
    <w:p w14:paraId="0B3495E0" w14:textId="6E3CD68B" w:rsidR="00FA57F2" w:rsidRDefault="00F919E5" w:rsidP="00F919E5">
      <w:pPr>
        <w:pStyle w:val="NoSpacing"/>
        <w:ind w:firstLine="450"/>
        <w:jc w:val="both"/>
        <w:rPr>
          <w:rFonts w:ascii="Times New Roman" w:hAnsi="Times New Roman" w:cs="Times New Roman"/>
        </w:rPr>
      </w:pPr>
      <w:r w:rsidRPr="00F919E5">
        <w:rPr>
          <w:rFonts w:ascii="Times New Roman" w:hAnsi="Times New Roman" w:cs="Times New Roman"/>
        </w:rPr>
        <w:t>In the Committee</w:t>
      </w:r>
      <w:r>
        <w:rPr>
          <w:rFonts w:ascii="Times New Roman" w:hAnsi="Times New Roman" w:cs="Times New Roman"/>
        </w:rPr>
        <w:t>’</w:t>
      </w:r>
      <w:r w:rsidRPr="00F919E5">
        <w:rPr>
          <w:rFonts w:ascii="Times New Roman" w:hAnsi="Times New Roman" w:cs="Times New Roman"/>
        </w:rPr>
        <w:t>s judgment, the jury may be told, for example, that a sheriff is a peace officer. It is still for the jury to be satisfied that, in the particular case, the victim was a sheriff.</w:t>
      </w:r>
    </w:p>
    <w:p w14:paraId="2EFF7FE5" w14:textId="77777777" w:rsidR="00F919E5" w:rsidRDefault="00F919E5" w:rsidP="00F919E5">
      <w:pPr>
        <w:pStyle w:val="NoSpacing"/>
        <w:ind w:firstLine="450"/>
        <w:jc w:val="both"/>
      </w:pPr>
    </w:p>
  </w:endnote>
  <w:endnote w:id="3">
    <w:p w14:paraId="4574836B" w14:textId="425BA8F1" w:rsidR="00FC0E64" w:rsidRDefault="00FC0E64" w:rsidP="00477459">
      <w:pPr>
        <w:pStyle w:val="NoSpacing"/>
        <w:tabs>
          <w:tab w:val="left" w:pos="900"/>
        </w:tabs>
        <w:ind w:firstLine="450"/>
        <w:jc w:val="both"/>
        <w:rPr>
          <w:rFonts w:ascii="Times New Roman" w:hAnsi="Times New Roman" w:cs="Times New Roman"/>
        </w:rPr>
      </w:pPr>
      <w:r w:rsidRPr="00477459">
        <w:rPr>
          <w:rFonts w:ascii="Times New Roman" w:hAnsi="Times New Roman" w:cs="Times New Roman"/>
        </w:rPr>
        <w:endnoteRef/>
      </w:r>
      <w:r w:rsidR="00477459" w:rsidRPr="00477459">
        <w:rPr>
          <w:rFonts w:ascii="Times New Roman" w:hAnsi="Times New Roman" w:cs="Times New Roman"/>
        </w:rPr>
        <w:t>.</w:t>
      </w:r>
      <w:r w:rsidRPr="00477459">
        <w:rPr>
          <w:rFonts w:ascii="Times New Roman" w:hAnsi="Times New Roman" w:cs="Times New Roman"/>
        </w:rPr>
        <w:t xml:space="preserve"> </w:t>
      </w:r>
      <w:r w:rsidR="00477459">
        <w:rPr>
          <w:rFonts w:ascii="Times New Roman" w:hAnsi="Times New Roman" w:cs="Times New Roman"/>
        </w:rPr>
        <w:tab/>
      </w:r>
      <w:r w:rsidR="00477459" w:rsidRPr="00477459">
        <w:rPr>
          <w:rFonts w:ascii="Times New Roman" w:hAnsi="Times New Roman" w:cs="Times New Roman"/>
        </w:rPr>
        <w:t xml:space="preserve">Use the plural form in the blank, e.g., </w:t>
      </w:r>
      <w:r w:rsidR="00477459">
        <w:rPr>
          <w:rFonts w:ascii="Times New Roman" w:hAnsi="Times New Roman" w:cs="Times New Roman"/>
        </w:rPr>
        <w:t>“</w:t>
      </w:r>
      <w:r w:rsidR="00477459" w:rsidRPr="00477459">
        <w:rPr>
          <w:rFonts w:ascii="Times New Roman" w:hAnsi="Times New Roman" w:cs="Times New Roman"/>
        </w:rPr>
        <w:t>sheriffs,</w:t>
      </w:r>
      <w:r w:rsidR="00477459">
        <w:rPr>
          <w:rFonts w:ascii="Times New Roman" w:hAnsi="Times New Roman" w:cs="Times New Roman"/>
        </w:rPr>
        <w:t>”</w:t>
      </w:r>
      <w:r w:rsidR="00477459" w:rsidRPr="00477459">
        <w:rPr>
          <w:rFonts w:ascii="Times New Roman" w:hAnsi="Times New Roman" w:cs="Times New Roman"/>
        </w:rPr>
        <w:t xml:space="preserve"> </w:t>
      </w:r>
      <w:r w:rsidR="00477459">
        <w:rPr>
          <w:rFonts w:ascii="Times New Roman" w:hAnsi="Times New Roman" w:cs="Times New Roman"/>
        </w:rPr>
        <w:t>“</w:t>
      </w:r>
      <w:r w:rsidR="00477459" w:rsidRPr="00477459">
        <w:rPr>
          <w:rFonts w:ascii="Times New Roman" w:hAnsi="Times New Roman" w:cs="Times New Roman"/>
        </w:rPr>
        <w:t>police officers,</w:t>
      </w:r>
      <w:r w:rsidR="00477459">
        <w:rPr>
          <w:rFonts w:ascii="Times New Roman" w:hAnsi="Times New Roman" w:cs="Times New Roman"/>
        </w:rPr>
        <w:t>”</w:t>
      </w:r>
      <w:r w:rsidR="00477459" w:rsidRPr="00477459">
        <w:rPr>
          <w:rFonts w:ascii="Times New Roman" w:hAnsi="Times New Roman" w:cs="Times New Roman"/>
        </w:rPr>
        <w:t xml:space="preserve"> etc.</w:t>
      </w:r>
    </w:p>
    <w:p w14:paraId="516D03A9" w14:textId="77777777" w:rsidR="00477459" w:rsidRPr="00477459" w:rsidRDefault="00477459" w:rsidP="00477459">
      <w:pPr>
        <w:pStyle w:val="NoSpacing"/>
        <w:tabs>
          <w:tab w:val="left" w:pos="900"/>
        </w:tabs>
        <w:ind w:firstLine="450"/>
        <w:jc w:val="both"/>
        <w:rPr>
          <w:rFonts w:ascii="Times New Roman" w:hAnsi="Times New Roman" w:cs="Times New Roman"/>
        </w:rPr>
      </w:pPr>
    </w:p>
  </w:endnote>
  <w:endnote w:id="4">
    <w:p w14:paraId="7DE277E0" w14:textId="64A1135C" w:rsidR="00FC0E64" w:rsidRDefault="00FC0E64" w:rsidP="00477459">
      <w:pPr>
        <w:pStyle w:val="NoSpacing"/>
        <w:tabs>
          <w:tab w:val="left" w:pos="900"/>
        </w:tabs>
        <w:ind w:firstLine="450"/>
        <w:jc w:val="both"/>
        <w:rPr>
          <w:rFonts w:ascii="Times New Roman" w:hAnsi="Times New Roman" w:cs="Times New Roman"/>
        </w:rPr>
      </w:pPr>
      <w:r w:rsidRPr="00477459">
        <w:rPr>
          <w:rFonts w:ascii="Times New Roman" w:hAnsi="Times New Roman" w:cs="Times New Roman"/>
        </w:rPr>
        <w:endnoteRef/>
      </w:r>
      <w:r w:rsidR="00477459" w:rsidRPr="00477459">
        <w:rPr>
          <w:rFonts w:ascii="Times New Roman" w:hAnsi="Times New Roman" w:cs="Times New Roman"/>
        </w:rPr>
        <w:t>.</w:t>
      </w:r>
      <w:r w:rsidRPr="00477459">
        <w:rPr>
          <w:rFonts w:ascii="Times New Roman" w:hAnsi="Times New Roman" w:cs="Times New Roman"/>
        </w:rPr>
        <w:t xml:space="preserve"> </w:t>
      </w:r>
      <w:r w:rsidR="00477459">
        <w:rPr>
          <w:rFonts w:ascii="Times New Roman" w:hAnsi="Times New Roman" w:cs="Times New Roman"/>
        </w:rPr>
        <w:tab/>
      </w:r>
      <w:r w:rsidR="00477459" w:rsidRPr="00477459">
        <w:rPr>
          <w:rFonts w:ascii="Times New Roman" w:hAnsi="Times New Roman" w:cs="Times New Roman"/>
        </w:rPr>
        <w:t xml:space="preserve">The definition of </w:t>
      </w:r>
      <w:r w:rsidR="00477459">
        <w:rPr>
          <w:rFonts w:ascii="Times New Roman" w:hAnsi="Times New Roman" w:cs="Times New Roman"/>
        </w:rPr>
        <w:t>“</w:t>
      </w:r>
      <w:r w:rsidR="00477459" w:rsidRPr="00477459">
        <w:rPr>
          <w:rFonts w:ascii="Times New Roman" w:hAnsi="Times New Roman" w:cs="Times New Roman"/>
        </w:rPr>
        <w:t>official capacity</w:t>
      </w:r>
      <w:r w:rsidR="00477459">
        <w:rPr>
          <w:rFonts w:ascii="Times New Roman" w:hAnsi="Times New Roman" w:cs="Times New Roman"/>
        </w:rPr>
        <w:t>”</w:t>
      </w:r>
      <w:r w:rsidR="00477459" w:rsidRPr="00477459">
        <w:rPr>
          <w:rFonts w:ascii="Times New Roman" w:hAnsi="Times New Roman" w:cs="Times New Roman"/>
        </w:rPr>
        <w:t xml:space="preserve"> is taken from Wis JI–Criminal 915. See the Comment to that instruction for further discussion.</w:t>
      </w:r>
    </w:p>
    <w:p w14:paraId="127096DA" w14:textId="77777777" w:rsidR="00477459" w:rsidRPr="00477459" w:rsidRDefault="00477459" w:rsidP="00477459">
      <w:pPr>
        <w:pStyle w:val="NoSpacing"/>
        <w:tabs>
          <w:tab w:val="left" w:pos="900"/>
        </w:tabs>
        <w:ind w:firstLine="450"/>
        <w:jc w:val="both"/>
        <w:rPr>
          <w:rFonts w:ascii="Times New Roman" w:hAnsi="Times New Roman" w:cs="Times New Roman"/>
        </w:rPr>
      </w:pPr>
    </w:p>
  </w:endnote>
  <w:endnote w:id="5">
    <w:p w14:paraId="19174E26" w14:textId="7AD99ECF" w:rsidR="00FC0E64" w:rsidRDefault="00FC0E64" w:rsidP="00477459">
      <w:pPr>
        <w:pStyle w:val="NoSpacing"/>
        <w:tabs>
          <w:tab w:val="left" w:pos="900"/>
        </w:tabs>
        <w:ind w:firstLine="450"/>
        <w:jc w:val="both"/>
        <w:rPr>
          <w:rFonts w:ascii="Times New Roman" w:hAnsi="Times New Roman" w:cs="Times New Roman"/>
        </w:rPr>
      </w:pPr>
      <w:r w:rsidRPr="00477459">
        <w:rPr>
          <w:rFonts w:ascii="Times New Roman" w:hAnsi="Times New Roman" w:cs="Times New Roman"/>
        </w:rPr>
        <w:endnoteRef/>
      </w:r>
      <w:r w:rsidR="00477459" w:rsidRPr="00477459">
        <w:rPr>
          <w:rFonts w:ascii="Times New Roman" w:hAnsi="Times New Roman" w:cs="Times New Roman"/>
        </w:rPr>
        <w:t>.</w:t>
      </w:r>
      <w:r w:rsidRPr="00477459">
        <w:rPr>
          <w:rFonts w:ascii="Times New Roman" w:hAnsi="Times New Roman" w:cs="Times New Roman"/>
        </w:rPr>
        <w:t xml:space="preserve"> </w:t>
      </w:r>
      <w:r w:rsidR="00477459">
        <w:rPr>
          <w:rFonts w:ascii="Times New Roman" w:hAnsi="Times New Roman" w:cs="Times New Roman"/>
        </w:rPr>
        <w:tab/>
      </w:r>
      <w:r w:rsidR="00477459" w:rsidRPr="00477459">
        <w:rPr>
          <w:rFonts w:ascii="Times New Roman" w:hAnsi="Times New Roman" w:cs="Times New Roman"/>
        </w:rPr>
        <w:t>The duties, powers, or responsibilities of some peace officers are set forth in the Wisconsin Statutes. When that is the case, the Committee suggests using the sentence in brackets and describing the duties in the blank. The Committee has concluded that the jury may be informed of the law that declares what a person</w:t>
      </w:r>
      <w:r w:rsidR="00477459">
        <w:rPr>
          <w:rFonts w:ascii="Times New Roman" w:hAnsi="Times New Roman" w:cs="Times New Roman"/>
        </w:rPr>
        <w:t>’</w:t>
      </w:r>
      <w:r w:rsidR="00477459" w:rsidRPr="00477459">
        <w:rPr>
          <w:rFonts w:ascii="Times New Roman" w:hAnsi="Times New Roman" w:cs="Times New Roman"/>
        </w:rPr>
        <w:t xml:space="preserve">s official duties are without running the risk of directing a verdict on an element of the crime. It is still for the jury to determine whether the person was performing the duty in the particular case. But see </w:t>
      </w:r>
      <w:r w:rsidR="00477459" w:rsidRPr="006F2B6B">
        <w:rPr>
          <w:rFonts w:ascii="Times New Roman" w:hAnsi="Times New Roman" w:cs="Times New Roman"/>
          <w:u w:val="single"/>
        </w:rPr>
        <w:t>State v. Jensen</w:t>
      </w:r>
      <w:r w:rsidR="00477459" w:rsidRPr="00477459">
        <w:rPr>
          <w:rFonts w:ascii="Times New Roman" w:hAnsi="Times New Roman" w:cs="Times New Roman"/>
        </w:rPr>
        <w:t xml:space="preserve">, 2007 WI App 256, 306 Wis. 2d 572, 743 N.W.2d 468 and, </w:t>
      </w:r>
      <w:r w:rsidR="00477459" w:rsidRPr="006F2B6B">
        <w:rPr>
          <w:rFonts w:ascii="Times New Roman" w:hAnsi="Times New Roman" w:cs="Times New Roman"/>
          <w:u w:val="single"/>
        </w:rPr>
        <w:t>State v. Schultz</w:t>
      </w:r>
      <w:r w:rsidR="00477459" w:rsidRPr="00477459">
        <w:rPr>
          <w:rFonts w:ascii="Times New Roman" w:hAnsi="Times New Roman" w:cs="Times New Roman"/>
        </w:rPr>
        <w:t>, 2007 WI App 257, 306 Wis.</w:t>
      </w:r>
      <w:r w:rsidR="003132A7">
        <w:rPr>
          <w:rFonts w:ascii="Times New Roman" w:hAnsi="Times New Roman" w:cs="Times New Roman"/>
        </w:rPr>
        <w:t xml:space="preserve"> </w:t>
      </w:r>
      <w:r w:rsidR="00477459" w:rsidRPr="00477459">
        <w:rPr>
          <w:rFonts w:ascii="Times New Roman" w:hAnsi="Times New Roman" w:cs="Times New Roman"/>
        </w:rPr>
        <w:t>2d 598, 743 N.W.2d 823.</w:t>
      </w:r>
    </w:p>
    <w:p w14:paraId="7C2CB928" w14:textId="77777777" w:rsidR="006F2B6B" w:rsidRPr="00477459" w:rsidRDefault="006F2B6B" w:rsidP="00477459">
      <w:pPr>
        <w:pStyle w:val="NoSpacing"/>
        <w:tabs>
          <w:tab w:val="left" w:pos="900"/>
        </w:tabs>
        <w:ind w:firstLine="450"/>
        <w:jc w:val="both"/>
        <w:rPr>
          <w:rFonts w:ascii="Times New Roman" w:hAnsi="Times New Roman" w:cs="Times New Roman"/>
        </w:rPr>
      </w:pPr>
    </w:p>
  </w:endnote>
  <w:endnote w:id="6">
    <w:p w14:paraId="11B679A0" w14:textId="2C6BDEE3" w:rsidR="00FC0E64" w:rsidRDefault="00FC0E64" w:rsidP="006F2B6B">
      <w:pPr>
        <w:pStyle w:val="NoSpacing"/>
        <w:tabs>
          <w:tab w:val="left" w:pos="900"/>
        </w:tabs>
        <w:ind w:firstLine="450"/>
        <w:jc w:val="both"/>
        <w:rPr>
          <w:rFonts w:ascii="Times New Roman" w:hAnsi="Times New Roman" w:cs="Times New Roman"/>
        </w:rPr>
      </w:pPr>
      <w:r w:rsidRPr="006F2B6B">
        <w:rPr>
          <w:rFonts w:ascii="Times New Roman" w:hAnsi="Times New Roman" w:cs="Times New Roman"/>
        </w:rPr>
        <w:endnoteRef/>
      </w:r>
      <w:r w:rsidR="006F2B6B" w:rsidRPr="006F2B6B">
        <w:rPr>
          <w:rFonts w:ascii="Times New Roman" w:hAnsi="Times New Roman" w:cs="Times New Roman"/>
        </w:rPr>
        <w:t>.</w:t>
      </w:r>
      <w:r w:rsidRPr="006F2B6B">
        <w:rPr>
          <w:rFonts w:ascii="Times New Roman" w:hAnsi="Times New Roman" w:cs="Times New Roman"/>
        </w:rPr>
        <w:t xml:space="preserve"> </w:t>
      </w:r>
      <w:r w:rsidR="006F2B6B">
        <w:rPr>
          <w:rFonts w:ascii="Times New Roman" w:hAnsi="Times New Roman" w:cs="Times New Roman"/>
        </w:rPr>
        <w:tab/>
      </w:r>
      <w:r w:rsidR="006F2B6B" w:rsidRPr="006F2B6B">
        <w:rPr>
          <w:rFonts w:ascii="Times New Roman" w:hAnsi="Times New Roman" w:cs="Times New Roman"/>
        </w:rPr>
        <w:t xml:space="preserve">The statement </w:t>
      </w:r>
      <w:r w:rsidR="006F2B6B">
        <w:rPr>
          <w:rFonts w:ascii="Times New Roman" w:hAnsi="Times New Roman" w:cs="Times New Roman"/>
        </w:rPr>
        <w:t>“</w:t>
      </w:r>
      <w:r w:rsidR="006F2B6B" w:rsidRPr="006F2B6B">
        <w:rPr>
          <w:rFonts w:ascii="Times New Roman" w:hAnsi="Times New Roman" w:cs="Times New Roman"/>
        </w:rPr>
        <w:t>that the officer was carrying or that was in an area within the officer</w:t>
      </w:r>
      <w:r w:rsidR="006F2B6B">
        <w:rPr>
          <w:rFonts w:ascii="Times New Roman" w:hAnsi="Times New Roman" w:cs="Times New Roman"/>
        </w:rPr>
        <w:t>’</w:t>
      </w:r>
      <w:r w:rsidR="006F2B6B" w:rsidRPr="006F2B6B">
        <w:rPr>
          <w:rFonts w:ascii="Times New Roman" w:hAnsi="Times New Roman" w:cs="Times New Roman"/>
        </w:rPr>
        <w:t>s immediate presence</w:t>
      </w:r>
      <w:r w:rsidR="006F2B6B">
        <w:rPr>
          <w:rFonts w:ascii="Times New Roman" w:hAnsi="Times New Roman" w:cs="Times New Roman"/>
        </w:rPr>
        <w:t>”</w:t>
      </w:r>
      <w:r w:rsidR="006F2B6B" w:rsidRPr="006F2B6B">
        <w:rPr>
          <w:rFonts w:ascii="Times New Roman" w:hAnsi="Times New Roman" w:cs="Times New Roman"/>
        </w:rPr>
        <w:t xml:space="preserve"> is taken verbatim from § 941.21</w:t>
      </w:r>
      <w:r w:rsidR="008056DC">
        <w:rPr>
          <w:rFonts w:ascii="Times New Roman" w:hAnsi="Times New Roman" w:cs="Times New Roman"/>
        </w:rPr>
        <w:t>(2)</w:t>
      </w:r>
      <w:r w:rsidR="006F2B6B" w:rsidRPr="006F2B6B">
        <w:rPr>
          <w:rFonts w:ascii="Times New Roman" w:hAnsi="Times New Roman" w:cs="Times New Roman"/>
        </w:rPr>
        <w:t>.</w:t>
      </w:r>
    </w:p>
    <w:p w14:paraId="0CBB5622" w14:textId="77777777" w:rsidR="006F2B6B" w:rsidRPr="006F2B6B" w:rsidRDefault="006F2B6B" w:rsidP="006F2B6B">
      <w:pPr>
        <w:pStyle w:val="NoSpacing"/>
        <w:tabs>
          <w:tab w:val="left" w:pos="900"/>
        </w:tabs>
        <w:ind w:firstLine="450"/>
        <w:jc w:val="both"/>
        <w:rPr>
          <w:rFonts w:ascii="Times New Roman" w:hAnsi="Times New Roman" w:cs="Times New Roman"/>
        </w:rPr>
      </w:pPr>
    </w:p>
  </w:endnote>
  <w:endnote w:id="7">
    <w:p w14:paraId="47306EC7" w14:textId="4DD83FD8" w:rsidR="00FC0E64" w:rsidRDefault="00FC0E64" w:rsidP="006F2B6B">
      <w:pPr>
        <w:pStyle w:val="NoSpacing"/>
        <w:tabs>
          <w:tab w:val="left" w:pos="900"/>
        </w:tabs>
        <w:ind w:firstLine="450"/>
        <w:jc w:val="both"/>
        <w:rPr>
          <w:rFonts w:ascii="Times New Roman" w:hAnsi="Times New Roman" w:cs="Times New Roman"/>
        </w:rPr>
      </w:pPr>
      <w:r w:rsidRPr="006F2B6B">
        <w:rPr>
          <w:rFonts w:ascii="Times New Roman" w:hAnsi="Times New Roman" w:cs="Times New Roman"/>
        </w:rPr>
        <w:endnoteRef/>
      </w:r>
      <w:r w:rsidR="006F2B6B" w:rsidRPr="006F2B6B">
        <w:rPr>
          <w:rFonts w:ascii="Times New Roman" w:hAnsi="Times New Roman" w:cs="Times New Roman"/>
        </w:rPr>
        <w:t>.</w:t>
      </w:r>
      <w:r w:rsidRPr="006F2B6B">
        <w:rPr>
          <w:rFonts w:ascii="Times New Roman" w:hAnsi="Times New Roman" w:cs="Times New Roman"/>
        </w:rPr>
        <w:t xml:space="preserve"> </w:t>
      </w:r>
      <w:r w:rsidR="006F2B6B">
        <w:rPr>
          <w:rFonts w:ascii="Times New Roman" w:hAnsi="Times New Roman" w:cs="Times New Roman"/>
        </w:rPr>
        <w:tab/>
        <w:t>“</w:t>
      </w:r>
      <w:r w:rsidR="006F2B6B" w:rsidRPr="006F2B6B">
        <w:rPr>
          <w:rFonts w:ascii="Times New Roman" w:hAnsi="Times New Roman" w:cs="Times New Roman"/>
        </w:rPr>
        <w:t>Intentionally</w:t>
      </w:r>
      <w:r w:rsidR="006F2B6B">
        <w:rPr>
          <w:rFonts w:ascii="Times New Roman" w:hAnsi="Times New Roman" w:cs="Times New Roman"/>
        </w:rPr>
        <w:t>”</w:t>
      </w:r>
      <w:r w:rsidR="006F2B6B" w:rsidRPr="006F2B6B">
        <w:rPr>
          <w:rFonts w:ascii="Times New Roman" w:hAnsi="Times New Roman" w:cs="Times New Roman"/>
        </w:rPr>
        <w:t xml:space="preserve"> is defined in § 939.23(3) as having the mental purpose to cause the result or being </w:t>
      </w:r>
      <w:r w:rsidR="006F2B6B">
        <w:rPr>
          <w:rFonts w:ascii="Times New Roman" w:hAnsi="Times New Roman" w:cs="Times New Roman"/>
        </w:rPr>
        <w:t>“</w:t>
      </w:r>
      <w:r w:rsidR="006F2B6B" w:rsidRPr="006F2B6B">
        <w:rPr>
          <w:rFonts w:ascii="Times New Roman" w:hAnsi="Times New Roman" w:cs="Times New Roman"/>
        </w:rPr>
        <w:t>aware that his or her conduct is practically certain to cause that result.</w:t>
      </w:r>
      <w:r w:rsidR="006F2B6B">
        <w:rPr>
          <w:rFonts w:ascii="Times New Roman" w:hAnsi="Times New Roman" w:cs="Times New Roman"/>
        </w:rPr>
        <w:t>”</w:t>
      </w:r>
      <w:r w:rsidR="006F2B6B" w:rsidRPr="006F2B6B">
        <w:rPr>
          <w:rFonts w:ascii="Times New Roman" w:hAnsi="Times New Roman" w:cs="Times New Roman"/>
        </w:rPr>
        <w:t xml:space="preserve"> The Committee believes that the mental purpose alternative is most likely to apply to this offense. Also see Wis JI–Criminal 923A and 923B.</w:t>
      </w:r>
    </w:p>
    <w:p w14:paraId="7C161B3B" w14:textId="77777777" w:rsidR="006F2B6B" w:rsidRPr="006F2B6B" w:rsidRDefault="006F2B6B" w:rsidP="006F2B6B">
      <w:pPr>
        <w:pStyle w:val="NoSpacing"/>
        <w:tabs>
          <w:tab w:val="left" w:pos="900"/>
        </w:tabs>
        <w:ind w:firstLine="450"/>
        <w:jc w:val="both"/>
        <w:rPr>
          <w:rFonts w:ascii="Times New Roman" w:hAnsi="Times New Roman" w:cs="Times New Roman"/>
        </w:rPr>
      </w:pPr>
    </w:p>
  </w:endnote>
  <w:endnote w:id="8">
    <w:p w14:paraId="6F6D5445" w14:textId="6F0FCC90" w:rsidR="00FC0E64" w:rsidRDefault="00FC0E64" w:rsidP="006F2B6B">
      <w:pPr>
        <w:pStyle w:val="NoSpacing"/>
        <w:tabs>
          <w:tab w:val="left" w:pos="900"/>
        </w:tabs>
        <w:ind w:firstLine="450"/>
        <w:jc w:val="both"/>
        <w:rPr>
          <w:rFonts w:ascii="Times New Roman" w:hAnsi="Times New Roman" w:cs="Times New Roman"/>
        </w:rPr>
      </w:pPr>
      <w:r w:rsidRPr="006F2B6B">
        <w:rPr>
          <w:rFonts w:ascii="Times New Roman" w:hAnsi="Times New Roman" w:cs="Times New Roman"/>
        </w:rPr>
        <w:endnoteRef/>
      </w:r>
      <w:r w:rsidR="006F2B6B" w:rsidRPr="006F2B6B">
        <w:rPr>
          <w:rFonts w:ascii="Times New Roman" w:hAnsi="Times New Roman" w:cs="Times New Roman"/>
        </w:rPr>
        <w:t>.</w:t>
      </w:r>
      <w:r w:rsidRPr="006F2B6B">
        <w:rPr>
          <w:rFonts w:ascii="Times New Roman" w:hAnsi="Times New Roman" w:cs="Times New Roman"/>
        </w:rPr>
        <w:t xml:space="preserve"> </w:t>
      </w:r>
      <w:r w:rsidR="006F2B6B">
        <w:rPr>
          <w:rFonts w:ascii="Times New Roman" w:hAnsi="Times New Roman" w:cs="Times New Roman"/>
        </w:rPr>
        <w:tab/>
      </w:r>
      <w:r w:rsidR="006F2B6B" w:rsidRPr="006F2B6B">
        <w:rPr>
          <w:rFonts w:ascii="Times New Roman" w:hAnsi="Times New Roman" w:cs="Times New Roman"/>
        </w:rPr>
        <w:t xml:space="preserve">When </w:t>
      </w:r>
      <w:r w:rsidR="006F2B6B">
        <w:rPr>
          <w:rFonts w:ascii="Times New Roman" w:hAnsi="Times New Roman" w:cs="Times New Roman"/>
        </w:rPr>
        <w:t>“</w:t>
      </w:r>
      <w:r w:rsidR="006F2B6B" w:rsidRPr="006F2B6B">
        <w:rPr>
          <w:rFonts w:ascii="Times New Roman" w:hAnsi="Times New Roman" w:cs="Times New Roman"/>
        </w:rPr>
        <w:t>intentionally</w:t>
      </w:r>
      <w:r w:rsidR="006F2B6B">
        <w:rPr>
          <w:rFonts w:ascii="Times New Roman" w:hAnsi="Times New Roman" w:cs="Times New Roman"/>
        </w:rPr>
        <w:t>”</w:t>
      </w:r>
      <w:r w:rsidR="006F2B6B" w:rsidRPr="006F2B6B">
        <w:rPr>
          <w:rFonts w:ascii="Times New Roman" w:hAnsi="Times New Roman" w:cs="Times New Roman"/>
        </w:rPr>
        <w:t xml:space="preserve"> is used in a criminal statute, it requires knowledge of all facts necessary to make the conduct criminal and which follow the word </w:t>
      </w:r>
      <w:r w:rsidR="006F2B6B">
        <w:rPr>
          <w:rFonts w:ascii="Times New Roman" w:hAnsi="Times New Roman" w:cs="Times New Roman"/>
        </w:rPr>
        <w:t>“</w:t>
      </w:r>
      <w:r w:rsidR="006F2B6B" w:rsidRPr="006F2B6B">
        <w:rPr>
          <w:rFonts w:ascii="Times New Roman" w:hAnsi="Times New Roman" w:cs="Times New Roman"/>
        </w:rPr>
        <w:t>intentionally</w:t>
      </w:r>
      <w:r w:rsidR="006F2B6B">
        <w:rPr>
          <w:rFonts w:ascii="Times New Roman" w:hAnsi="Times New Roman" w:cs="Times New Roman"/>
        </w:rPr>
        <w:t>”</w:t>
      </w:r>
      <w:r w:rsidR="006F2B6B" w:rsidRPr="006F2B6B">
        <w:rPr>
          <w:rFonts w:ascii="Times New Roman" w:hAnsi="Times New Roman" w:cs="Times New Roman"/>
        </w:rPr>
        <w:t xml:space="preserve"> in the </w:t>
      </w:r>
      <w:proofErr w:type="gramStart"/>
      <w:r w:rsidR="006F2B6B" w:rsidRPr="006F2B6B">
        <w:rPr>
          <w:rFonts w:ascii="Times New Roman" w:hAnsi="Times New Roman" w:cs="Times New Roman"/>
        </w:rPr>
        <w:t>statute.</w:t>
      </w:r>
      <w:proofErr w:type="gramEnd"/>
      <w:r w:rsidR="006F2B6B" w:rsidRPr="006F2B6B">
        <w:rPr>
          <w:rFonts w:ascii="Times New Roman" w:hAnsi="Times New Roman" w:cs="Times New Roman"/>
        </w:rPr>
        <w:t xml:space="preserve"> </w:t>
      </w:r>
      <w:bookmarkStart w:id="0" w:name="_Hlk234784833"/>
      <w:r w:rsidR="006F2B6B" w:rsidRPr="006F2B6B">
        <w:rPr>
          <w:rFonts w:ascii="Times New Roman" w:hAnsi="Times New Roman" w:cs="Times New Roman"/>
        </w:rPr>
        <w:t xml:space="preserve">§ </w:t>
      </w:r>
      <w:bookmarkEnd w:id="0"/>
      <w:r w:rsidR="006F2B6B" w:rsidRPr="006F2B6B">
        <w:rPr>
          <w:rFonts w:ascii="Times New Roman" w:hAnsi="Times New Roman" w:cs="Times New Roman"/>
        </w:rPr>
        <w:t>939.23(3).</w:t>
      </w:r>
    </w:p>
    <w:p w14:paraId="4C2794CA" w14:textId="77777777" w:rsidR="006F2B6B" w:rsidRPr="006F2B6B" w:rsidRDefault="006F2B6B" w:rsidP="006F2B6B">
      <w:pPr>
        <w:pStyle w:val="NoSpacing"/>
        <w:tabs>
          <w:tab w:val="left" w:pos="900"/>
        </w:tabs>
        <w:ind w:firstLine="450"/>
        <w:jc w:val="both"/>
        <w:rPr>
          <w:rFonts w:ascii="Times New Roman" w:hAnsi="Times New Roman" w:cs="Times New Roman"/>
        </w:rPr>
      </w:pPr>
    </w:p>
  </w:endnote>
  <w:endnote w:id="9">
    <w:p w14:paraId="645D0DBC" w14:textId="5663A34B" w:rsidR="00FC0E64" w:rsidRDefault="00FC0E64" w:rsidP="006F2B6B">
      <w:pPr>
        <w:pStyle w:val="NoSpacing"/>
        <w:tabs>
          <w:tab w:val="left" w:pos="900"/>
        </w:tabs>
        <w:ind w:firstLine="450"/>
        <w:jc w:val="both"/>
        <w:rPr>
          <w:rFonts w:ascii="Times New Roman" w:hAnsi="Times New Roman" w:cs="Times New Roman"/>
        </w:rPr>
      </w:pPr>
      <w:r w:rsidRPr="006F2B6B">
        <w:rPr>
          <w:rFonts w:ascii="Times New Roman" w:hAnsi="Times New Roman" w:cs="Times New Roman"/>
        </w:rPr>
        <w:endnoteRef/>
      </w:r>
      <w:r w:rsidR="006F2B6B" w:rsidRPr="006F2B6B">
        <w:rPr>
          <w:rFonts w:ascii="Times New Roman" w:hAnsi="Times New Roman" w:cs="Times New Roman"/>
        </w:rPr>
        <w:t>.</w:t>
      </w:r>
      <w:r w:rsidRPr="006F2B6B">
        <w:rPr>
          <w:rFonts w:ascii="Times New Roman" w:hAnsi="Times New Roman" w:cs="Times New Roman"/>
        </w:rPr>
        <w:t xml:space="preserve"> </w:t>
      </w:r>
      <w:r w:rsidR="006F2B6B">
        <w:rPr>
          <w:rFonts w:ascii="Times New Roman" w:hAnsi="Times New Roman" w:cs="Times New Roman"/>
        </w:rPr>
        <w:tab/>
      </w:r>
      <w:r w:rsidR="006F2B6B" w:rsidRPr="006F2B6B">
        <w:rPr>
          <w:rFonts w:ascii="Times New Roman" w:hAnsi="Times New Roman" w:cs="Times New Roman"/>
        </w:rPr>
        <w:t xml:space="preserve">Choose the alternative supported by the evidence. They are based on the definition of </w:t>
      </w:r>
      <w:r w:rsidR="006F2B6B">
        <w:rPr>
          <w:rFonts w:ascii="Times New Roman" w:hAnsi="Times New Roman" w:cs="Times New Roman"/>
        </w:rPr>
        <w:t>“</w:t>
      </w:r>
      <w:r w:rsidR="006F2B6B" w:rsidRPr="006F2B6B">
        <w:rPr>
          <w:rFonts w:ascii="Times New Roman" w:hAnsi="Times New Roman" w:cs="Times New Roman"/>
        </w:rPr>
        <w:t>dangerous weapon</w:t>
      </w:r>
      <w:r w:rsidR="006F2B6B">
        <w:rPr>
          <w:rFonts w:ascii="Times New Roman" w:hAnsi="Times New Roman" w:cs="Times New Roman"/>
        </w:rPr>
        <w:t>”</w:t>
      </w:r>
      <w:r w:rsidR="006F2B6B" w:rsidRPr="006F2B6B">
        <w:rPr>
          <w:rFonts w:ascii="Times New Roman" w:hAnsi="Times New Roman" w:cs="Times New Roman"/>
        </w:rPr>
        <w:t xml:space="preserve"> provided in </w:t>
      </w:r>
      <w:r w:rsidR="008056DC" w:rsidRPr="008056DC">
        <w:rPr>
          <w:rFonts w:ascii="Times New Roman" w:hAnsi="Times New Roman" w:cs="Times New Roman"/>
        </w:rPr>
        <w:t xml:space="preserve">§ </w:t>
      </w:r>
      <w:r w:rsidR="006F2B6B" w:rsidRPr="006F2B6B">
        <w:rPr>
          <w:rFonts w:ascii="Times New Roman" w:hAnsi="Times New Roman" w:cs="Times New Roman"/>
        </w:rPr>
        <w:t>939.22(10). See Wis JI–Criminal 910 for footnotes discussing each alternative.</w:t>
      </w:r>
    </w:p>
    <w:p w14:paraId="0DBB9521" w14:textId="77777777" w:rsidR="006F2B6B" w:rsidRPr="006F2B6B" w:rsidRDefault="006F2B6B" w:rsidP="006F2B6B">
      <w:pPr>
        <w:pStyle w:val="NoSpacing"/>
        <w:tabs>
          <w:tab w:val="left" w:pos="900"/>
        </w:tabs>
        <w:ind w:firstLine="450"/>
        <w:jc w:val="both"/>
        <w:rPr>
          <w:rFonts w:ascii="Times New Roman" w:hAnsi="Times New Roman" w:cs="Times New Roman"/>
        </w:rPr>
      </w:pPr>
    </w:p>
  </w:endnote>
  <w:endnote w:id="10">
    <w:p w14:paraId="2F038161" w14:textId="0DF17148" w:rsidR="00FC0E64" w:rsidRDefault="00FC0E64" w:rsidP="006F2B6B">
      <w:pPr>
        <w:pStyle w:val="NoSpacing"/>
        <w:tabs>
          <w:tab w:val="left" w:pos="900"/>
        </w:tabs>
        <w:ind w:firstLine="450"/>
        <w:jc w:val="both"/>
        <w:rPr>
          <w:rFonts w:ascii="Times New Roman" w:hAnsi="Times New Roman" w:cs="Times New Roman"/>
        </w:rPr>
      </w:pPr>
      <w:r w:rsidRPr="006F2B6B">
        <w:rPr>
          <w:rFonts w:ascii="Times New Roman" w:hAnsi="Times New Roman" w:cs="Times New Roman"/>
        </w:rPr>
        <w:endnoteRef/>
      </w:r>
      <w:r w:rsidR="006F2B6B" w:rsidRPr="006F2B6B">
        <w:rPr>
          <w:rFonts w:ascii="Times New Roman" w:hAnsi="Times New Roman" w:cs="Times New Roman"/>
        </w:rPr>
        <w:t xml:space="preserve">. </w:t>
      </w:r>
      <w:r w:rsidR="006F2B6B">
        <w:rPr>
          <w:rFonts w:ascii="Times New Roman" w:hAnsi="Times New Roman" w:cs="Times New Roman"/>
        </w:rPr>
        <w:tab/>
      </w:r>
      <w:r w:rsidR="006F2B6B" w:rsidRPr="006F2B6B">
        <w:rPr>
          <w:rFonts w:ascii="Times New Roman" w:hAnsi="Times New Roman" w:cs="Times New Roman"/>
        </w:rPr>
        <w:t xml:space="preserve">The Committee has concluded that defining great bodily harm as </w:t>
      </w:r>
      <w:r w:rsidR="006F2B6B">
        <w:rPr>
          <w:rFonts w:ascii="Times New Roman" w:hAnsi="Times New Roman" w:cs="Times New Roman"/>
        </w:rPr>
        <w:t>“</w:t>
      </w:r>
      <w:r w:rsidR="006F2B6B" w:rsidRPr="006F2B6B">
        <w:rPr>
          <w:rFonts w:ascii="Times New Roman" w:hAnsi="Times New Roman" w:cs="Times New Roman"/>
        </w:rPr>
        <w:t>serious bodily injury</w:t>
      </w:r>
      <w:r w:rsidR="006F2B6B">
        <w:rPr>
          <w:rFonts w:ascii="Times New Roman" w:hAnsi="Times New Roman" w:cs="Times New Roman"/>
        </w:rPr>
        <w:t>”</w:t>
      </w:r>
      <w:r w:rsidR="006F2B6B" w:rsidRPr="006F2B6B">
        <w:rPr>
          <w:rFonts w:ascii="Times New Roman" w:hAnsi="Times New Roman" w:cs="Times New Roman"/>
        </w:rPr>
        <w:t xml:space="preserve"> is sufficient in most cases. See Wis JI–Criminal 914 for a complete discussion of that term, as defined in § 939.22(14).</w:t>
      </w:r>
    </w:p>
    <w:p w14:paraId="02939281" w14:textId="77777777" w:rsidR="006F2B6B" w:rsidRPr="006F2B6B" w:rsidRDefault="006F2B6B" w:rsidP="006F2B6B">
      <w:pPr>
        <w:pStyle w:val="NoSpacing"/>
        <w:tabs>
          <w:tab w:val="left" w:pos="900"/>
        </w:tabs>
        <w:ind w:firstLine="450"/>
        <w:jc w:val="both"/>
        <w:rPr>
          <w:rFonts w:ascii="Times New Roman" w:hAnsi="Times New Roman" w:cs="Times New Roman"/>
        </w:rPr>
      </w:pPr>
    </w:p>
  </w:endnote>
  <w:endnote w:id="11">
    <w:p w14:paraId="5445DA72" w14:textId="52DFB54A" w:rsidR="00FC0E64" w:rsidRDefault="00FC0E64" w:rsidP="006F2B6B">
      <w:pPr>
        <w:pStyle w:val="NoSpacing"/>
        <w:tabs>
          <w:tab w:val="left" w:pos="900"/>
        </w:tabs>
        <w:ind w:firstLine="450"/>
        <w:jc w:val="both"/>
        <w:rPr>
          <w:rFonts w:ascii="Times New Roman" w:hAnsi="Times New Roman" w:cs="Times New Roman"/>
        </w:rPr>
      </w:pPr>
      <w:r w:rsidRPr="006F2B6B">
        <w:rPr>
          <w:rFonts w:ascii="Times New Roman" w:hAnsi="Times New Roman" w:cs="Times New Roman"/>
        </w:rPr>
        <w:endnoteRef/>
      </w:r>
      <w:r w:rsidR="006F2B6B" w:rsidRPr="006F2B6B">
        <w:rPr>
          <w:rFonts w:ascii="Times New Roman" w:hAnsi="Times New Roman" w:cs="Times New Roman"/>
        </w:rPr>
        <w:t>.</w:t>
      </w:r>
      <w:r w:rsidRPr="006F2B6B">
        <w:rPr>
          <w:rFonts w:ascii="Times New Roman" w:hAnsi="Times New Roman" w:cs="Times New Roman"/>
        </w:rPr>
        <w:t xml:space="preserve"> </w:t>
      </w:r>
      <w:r w:rsidR="006F2B6B">
        <w:rPr>
          <w:rFonts w:ascii="Times New Roman" w:hAnsi="Times New Roman" w:cs="Times New Roman"/>
        </w:rPr>
        <w:tab/>
      </w:r>
      <w:r w:rsidR="006F2B6B" w:rsidRPr="006F2B6B">
        <w:rPr>
          <w:rFonts w:ascii="Times New Roman" w:hAnsi="Times New Roman" w:cs="Times New Roman"/>
        </w:rPr>
        <w:t xml:space="preserve">The Committee has concluded that defining great bodily harm as </w:t>
      </w:r>
      <w:r w:rsidR="006F2B6B">
        <w:rPr>
          <w:rFonts w:ascii="Times New Roman" w:hAnsi="Times New Roman" w:cs="Times New Roman"/>
        </w:rPr>
        <w:t>“</w:t>
      </w:r>
      <w:r w:rsidR="006F2B6B" w:rsidRPr="006F2B6B">
        <w:rPr>
          <w:rFonts w:ascii="Times New Roman" w:hAnsi="Times New Roman" w:cs="Times New Roman"/>
        </w:rPr>
        <w:t>serious bodily injury</w:t>
      </w:r>
      <w:r w:rsidR="006F2B6B">
        <w:rPr>
          <w:rFonts w:ascii="Times New Roman" w:hAnsi="Times New Roman" w:cs="Times New Roman"/>
        </w:rPr>
        <w:t>”</w:t>
      </w:r>
      <w:r w:rsidR="006F2B6B" w:rsidRPr="006F2B6B">
        <w:rPr>
          <w:rFonts w:ascii="Times New Roman" w:hAnsi="Times New Roman" w:cs="Times New Roman"/>
        </w:rPr>
        <w:t xml:space="preserve"> is sufficient in most cases. See Wis JI–Criminal 914 for a complete discussion of that term, as defined in § 939.22(14).</w:t>
      </w:r>
    </w:p>
    <w:p w14:paraId="6B3AC786" w14:textId="77777777" w:rsidR="006F2B6B" w:rsidRPr="006F2B6B" w:rsidRDefault="006F2B6B" w:rsidP="006F2B6B">
      <w:pPr>
        <w:pStyle w:val="NoSpacing"/>
        <w:tabs>
          <w:tab w:val="left" w:pos="900"/>
        </w:tabs>
        <w:ind w:firstLine="450"/>
        <w:jc w:val="both"/>
        <w:rPr>
          <w:rFonts w:ascii="Times New Roman" w:hAnsi="Times New Roman" w:cs="Times New Roman"/>
        </w:rPr>
      </w:pPr>
    </w:p>
  </w:endnote>
  <w:endnote w:id="12">
    <w:p w14:paraId="1C6FB7F0" w14:textId="35736956" w:rsidR="00FC0E64" w:rsidRPr="006F2B6B" w:rsidRDefault="00FC0E64" w:rsidP="006F2B6B">
      <w:pPr>
        <w:pStyle w:val="NoSpacing"/>
        <w:tabs>
          <w:tab w:val="left" w:pos="900"/>
        </w:tabs>
        <w:ind w:firstLine="450"/>
        <w:jc w:val="both"/>
        <w:rPr>
          <w:rFonts w:ascii="Times New Roman" w:hAnsi="Times New Roman" w:cs="Times New Roman"/>
        </w:rPr>
      </w:pPr>
      <w:r w:rsidRPr="006F2B6B">
        <w:rPr>
          <w:rFonts w:ascii="Times New Roman" w:hAnsi="Times New Roman" w:cs="Times New Roman"/>
        </w:rPr>
        <w:endnoteRef/>
      </w:r>
      <w:r w:rsidR="006F2B6B" w:rsidRPr="006F2B6B">
        <w:rPr>
          <w:rFonts w:ascii="Times New Roman" w:hAnsi="Times New Roman" w:cs="Times New Roman"/>
        </w:rPr>
        <w:t>.</w:t>
      </w:r>
      <w:r w:rsidR="006F2B6B">
        <w:rPr>
          <w:rFonts w:ascii="Times New Roman" w:hAnsi="Times New Roman" w:cs="Times New Roman"/>
        </w:rPr>
        <w:tab/>
      </w:r>
      <w:r w:rsidRPr="006F2B6B">
        <w:rPr>
          <w:rFonts w:ascii="Times New Roman" w:hAnsi="Times New Roman" w:cs="Times New Roman"/>
        </w:rPr>
        <w:t xml:space="preserve"> </w:t>
      </w:r>
      <w:r w:rsidR="006F2B6B" w:rsidRPr="006F2B6B">
        <w:rPr>
          <w:rFonts w:ascii="Times New Roman" w:hAnsi="Times New Roman" w:cs="Times New Roman"/>
        </w:rPr>
        <w:t xml:space="preserve">A potential problem in instructing on this part of the definition of </w:t>
      </w:r>
      <w:r w:rsidR="006F2B6B">
        <w:rPr>
          <w:rFonts w:ascii="Times New Roman" w:hAnsi="Times New Roman" w:cs="Times New Roman"/>
        </w:rPr>
        <w:t>“</w:t>
      </w:r>
      <w:r w:rsidR="006F2B6B" w:rsidRPr="006F2B6B">
        <w:rPr>
          <w:rFonts w:ascii="Times New Roman" w:hAnsi="Times New Roman" w:cs="Times New Roman"/>
        </w:rPr>
        <w:t>dangerous weapon</w:t>
      </w:r>
      <w:r w:rsidR="006F2B6B">
        <w:rPr>
          <w:rFonts w:ascii="Times New Roman" w:hAnsi="Times New Roman" w:cs="Times New Roman"/>
        </w:rPr>
        <w:t>”</w:t>
      </w:r>
      <w:r w:rsidR="006F2B6B" w:rsidRPr="006F2B6B">
        <w:rPr>
          <w:rFonts w:ascii="Times New Roman" w:hAnsi="Times New Roman" w:cs="Times New Roman"/>
        </w:rPr>
        <w:t xml:space="preserve"> is illustrated by </w:t>
      </w:r>
      <w:r w:rsidR="006F2B6B" w:rsidRPr="006F2B6B">
        <w:rPr>
          <w:rFonts w:ascii="Times New Roman" w:hAnsi="Times New Roman" w:cs="Times New Roman"/>
          <w:u w:val="single"/>
        </w:rPr>
        <w:t>State v. Tomlinson</w:t>
      </w:r>
      <w:r w:rsidR="006F2B6B" w:rsidRPr="006F2B6B">
        <w:rPr>
          <w:rFonts w:ascii="Times New Roman" w:hAnsi="Times New Roman" w:cs="Times New Roman"/>
        </w:rPr>
        <w:t>, 2002 WI 91, 254 Wis.</w:t>
      </w:r>
      <w:r w:rsidR="00F23DFD">
        <w:rPr>
          <w:rFonts w:ascii="Times New Roman" w:hAnsi="Times New Roman" w:cs="Times New Roman"/>
        </w:rPr>
        <w:t xml:space="preserve"> </w:t>
      </w:r>
      <w:r w:rsidR="006F2B6B" w:rsidRPr="006F2B6B">
        <w:rPr>
          <w:rFonts w:ascii="Times New Roman" w:hAnsi="Times New Roman" w:cs="Times New Roman"/>
        </w:rPr>
        <w:t xml:space="preserve">2d 502, 648 N.W.2d 367. The supreme court found that the trial court erred in instructing that </w:t>
      </w:r>
      <w:r w:rsidR="006F2B6B">
        <w:rPr>
          <w:rFonts w:ascii="Times New Roman" w:hAnsi="Times New Roman" w:cs="Times New Roman"/>
        </w:rPr>
        <w:t>“</w:t>
      </w:r>
      <w:r w:rsidR="006F2B6B" w:rsidRPr="006F2B6B">
        <w:rPr>
          <w:rFonts w:ascii="Times New Roman" w:hAnsi="Times New Roman" w:cs="Times New Roman"/>
        </w:rPr>
        <w:t>Dangerous weapon means a baseball bat.</w:t>
      </w:r>
      <w:r w:rsidR="006F2B6B">
        <w:rPr>
          <w:rFonts w:ascii="Times New Roman" w:hAnsi="Times New Roman" w:cs="Times New Roman"/>
        </w:rPr>
        <w:t xml:space="preserve">” </w:t>
      </w:r>
      <w:r w:rsidR="006F2B6B" w:rsidRPr="006F2B6B">
        <w:rPr>
          <w:rFonts w:ascii="Times New Roman" w:hAnsi="Times New Roman" w:cs="Times New Roman"/>
        </w:rPr>
        <w:t>A baseball bat may be a dangerous weapon if used in a manner likely to produce death or great bodily harm. See the discussion in note 5, Wis JI–Criminal 910.</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16B47" w14:textId="77777777" w:rsidR="00F919E5" w:rsidRDefault="00F919E5" w:rsidP="00F919E5">
    <w:pPr>
      <w:pStyle w:val="Footer"/>
      <w:jc w:val="both"/>
      <w:rPr>
        <w:rFonts w:ascii="Arial" w:hAnsi="Arial" w:cs="Arial"/>
        <w:sz w:val="20"/>
        <w:szCs w:val="20"/>
      </w:rPr>
    </w:pPr>
  </w:p>
  <w:p w14:paraId="719A546A" w14:textId="5AC7C22F" w:rsidR="00F919E5" w:rsidRPr="00F919E5" w:rsidRDefault="00F919E5" w:rsidP="00F919E5">
    <w:pPr>
      <w:pStyle w:val="Footer"/>
      <w:jc w:val="both"/>
      <w:rPr>
        <w:rFonts w:ascii="Arial" w:hAnsi="Arial" w:cs="Arial"/>
        <w:sz w:val="20"/>
        <w:szCs w:val="20"/>
      </w:rPr>
    </w:pPr>
    <w:r w:rsidRPr="00F919E5">
      <w:rPr>
        <w:rFonts w:ascii="Arial" w:hAnsi="Arial" w:cs="Arial"/>
        <w:sz w:val="20"/>
        <w:szCs w:val="20"/>
      </w:rPr>
      <w:t>Wisconsin Court System, 7/2026</w:t>
    </w:r>
    <w:r w:rsidRPr="00F919E5">
      <w:rPr>
        <w:rFonts w:ascii="Arial" w:hAnsi="Arial" w:cs="Arial"/>
        <w:sz w:val="20"/>
        <w:szCs w:val="20"/>
      </w:rPr>
      <w:tab/>
    </w:r>
    <w:r w:rsidRPr="00F919E5">
      <w:rPr>
        <w:rFonts w:ascii="Arial" w:hAnsi="Arial" w:cs="Arial"/>
        <w:sz w:val="20"/>
        <w:szCs w:val="20"/>
      </w:rPr>
      <w:tab/>
      <w:t>(Release No. 71)</w:t>
    </w:r>
  </w:p>
  <w:sdt>
    <w:sdtPr>
      <w:rPr>
        <w:rFonts w:ascii="Arial" w:hAnsi="Arial" w:cs="Arial"/>
        <w:sz w:val="20"/>
        <w:szCs w:val="20"/>
      </w:rPr>
      <w:id w:val="194745740"/>
      <w:docPartObj>
        <w:docPartGallery w:val="Page Numbers (Bottom of Page)"/>
        <w:docPartUnique/>
      </w:docPartObj>
    </w:sdtPr>
    <w:sdtEndPr>
      <w:rPr>
        <w:noProof/>
      </w:rPr>
    </w:sdtEndPr>
    <w:sdtContent>
      <w:p w14:paraId="2A30090E" w14:textId="42BD4203" w:rsidR="00F919E5" w:rsidRPr="00F919E5" w:rsidRDefault="00F919E5">
        <w:pPr>
          <w:pStyle w:val="Footer"/>
          <w:jc w:val="center"/>
          <w:rPr>
            <w:rFonts w:ascii="Arial" w:hAnsi="Arial" w:cs="Arial"/>
            <w:sz w:val="20"/>
            <w:szCs w:val="20"/>
          </w:rPr>
        </w:pPr>
        <w:r w:rsidRPr="00F919E5">
          <w:rPr>
            <w:rFonts w:ascii="Arial" w:hAnsi="Arial" w:cs="Arial"/>
            <w:sz w:val="20"/>
            <w:szCs w:val="20"/>
          </w:rPr>
          <w:fldChar w:fldCharType="begin"/>
        </w:r>
        <w:r w:rsidRPr="00F919E5">
          <w:rPr>
            <w:rFonts w:ascii="Arial" w:hAnsi="Arial" w:cs="Arial"/>
            <w:sz w:val="20"/>
            <w:szCs w:val="20"/>
          </w:rPr>
          <w:instrText xml:space="preserve"> PAGE   \* MERGEFORMAT </w:instrText>
        </w:r>
        <w:r w:rsidRPr="00F919E5">
          <w:rPr>
            <w:rFonts w:ascii="Arial" w:hAnsi="Arial" w:cs="Arial"/>
            <w:sz w:val="20"/>
            <w:szCs w:val="20"/>
          </w:rPr>
          <w:fldChar w:fldCharType="separate"/>
        </w:r>
        <w:r w:rsidRPr="00F919E5">
          <w:rPr>
            <w:rFonts w:ascii="Arial" w:hAnsi="Arial" w:cs="Arial"/>
            <w:noProof/>
            <w:sz w:val="20"/>
            <w:szCs w:val="20"/>
          </w:rPr>
          <w:t>2</w:t>
        </w:r>
        <w:r w:rsidRPr="00F919E5">
          <w:rPr>
            <w:rFonts w:ascii="Arial" w:hAnsi="Arial" w:cs="Arial"/>
            <w:noProof/>
            <w:sz w:val="20"/>
            <w:szCs w:val="20"/>
          </w:rPr>
          <w:fldChar w:fldCharType="end"/>
        </w:r>
      </w:p>
    </w:sdtContent>
  </w:sdt>
  <w:p w14:paraId="49204C52" w14:textId="77777777" w:rsidR="00F919E5" w:rsidRDefault="00F919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DEE942" w14:textId="77777777" w:rsidR="00FA57F2" w:rsidRDefault="00FA57F2" w:rsidP="00FA57F2">
      <w:pPr>
        <w:spacing w:after="0" w:line="240" w:lineRule="auto"/>
      </w:pPr>
      <w:r>
        <w:separator/>
      </w:r>
    </w:p>
  </w:footnote>
  <w:footnote w:type="continuationSeparator" w:id="0">
    <w:p w14:paraId="459EAB1A" w14:textId="77777777" w:rsidR="00FA57F2" w:rsidRDefault="00FA57F2" w:rsidP="00FA5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0E091" w14:textId="77777777" w:rsidR="00FA57F2" w:rsidRDefault="00FA57F2" w:rsidP="00FA57F2">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p>
  <w:p w14:paraId="1ACCD8CD" w14:textId="0770F698" w:rsidR="00FA57F2" w:rsidRDefault="00FA57F2" w:rsidP="00FA57F2">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r w:rsidRPr="00FA57F2">
      <w:rPr>
        <w:rFonts w:ascii="Arial" w:eastAsia="Times New Roman" w:hAnsi="Arial" w:cs="Arial"/>
        <w:b/>
        <w:bCs/>
        <w:sz w:val="28"/>
        <w:szCs w:val="28"/>
      </w:rPr>
      <w:t>1328</w:t>
    </w:r>
    <w:r w:rsidRPr="00FA57F2">
      <w:rPr>
        <w:rFonts w:ascii="Arial" w:eastAsia="Times New Roman" w:hAnsi="Arial" w:cs="Arial"/>
        <w:b/>
        <w:bCs/>
        <w:sz w:val="28"/>
        <w:szCs w:val="28"/>
      </w:rPr>
      <w:tab/>
      <w:t>WIS JI</w:t>
    </w:r>
    <w:r w:rsidRPr="00FA57F2">
      <w:rPr>
        <w:rFonts w:ascii="Arial" w:eastAsia="Times New Roman" w:hAnsi="Arial" w:cs="Arial"/>
        <w:b/>
        <w:bCs/>
        <w:sz w:val="28"/>
        <w:szCs w:val="28"/>
      </w:rPr>
      <w:noBreakHyphen/>
      <w:t>CRIMINAL</w:t>
    </w:r>
    <w:r w:rsidRPr="00FA57F2">
      <w:rPr>
        <w:rFonts w:ascii="Arial" w:eastAsia="Times New Roman" w:hAnsi="Arial" w:cs="Arial"/>
        <w:b/>
        <w:bCs/>
        <w:sz w:val="28"/>
        <w:szCs w:val="28"/>
      </w:rPr>
      <w:tab/>
      <w:t>1328</w:t>
    </w:r>
  </w:p>
  <w:p w14:paraId="00A98FE5" w14:textId="0401E324" w:rsidR="00FA57F2" w:rsidRDefault="00FA57F2" w:rsidP="00FA57F2">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p>
  <w:p w14:paraId="5773903A" w14:textId="77777777" w:rsidR="00FA57F2" w:rsidRPr="00FA57F2" w:rsidRDefault="00FA57F2" w:rsidP="00FA57F2">
    <w:pPr>
      <w:widowControl w:val="0"/>
      <w:tabs>
        <w:tab w:val="center" w:pos="4680"/>
        <w:tab w:val="right" w:pos="9360"/>
      </w:tabs>
      <w:autoSpaceDE w:val="0"/>
      <w:autoSpaceDN w:val="0"/>
      <w:adjustRightInd w:val="0"/>
      <w:spacing w:after="0" w:line="240" w:lineRule="auto"/>
      <w:jc w:val="both"/>
      <w:rPr>
        <w:rFonts w:ascii="Arial" w:eastAsia="Times New Roman" w:hAnsi="Arial" w:cs="Arial"/>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7F2"/>
    <w:rsid w:val="000D7905"/>
    <w:rsid w:val="000E2297"/>
    <w:rsid w:val="003132A7"/>
    <w:rsid w:val="00340C0F"/>
    <w:rsid w:val="00477459"/>
    <w:rsid w:val="005A3DF8"/>
    <w:rsid w:val="005B5160"/>
    <w:rsid w:val="00610D46"/>
    <w:rsid w:val="006417DB"/>
    <w:rsid w:val="006E15FB"/>
    <w:rsid w:val="006F2B6B"/>
    <w:rsid w:val="007E3A2B"/>
    <w:rsid w:val="008056DC"/>
    <w:rsid w:val="00C052B1"/>
    <w:rsid w:val="00F23DFD"/>
    <w:rsid w:val="00F919E5"/>
    <w:rsid w:val="00FA57F2"/>
    <w:rsid w:val="00FC0E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C59EC"/>
  <w15:chartTrackingRefBased/>
  <w15:docId w15:val="{F379F3F4-F186-497E-9FB5-8953C3584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57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57F2"/>
  </w:style>
  <w:style w:type="paragraph" w:styleId="Footer">
    <w:name w:val="footer"/>
    <w:basedOn w:val="Normal"/>
    <w:link w:val="FooterChar"/>
    <w:uiPriority w:val="99"/>
    <w:unhideWhenUsed/>
    <w:rsid w:val="00FA57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57F2"/>
  </w:style>
  <w:style w:type="paragraph" w:styleId="NoSpacing">
    <w:name w:val="No Spacing"/>
    <w:uiPriority w:val="1"/>
    <w:qFormat/>
    <w:rsid w:val="00FA57F2"/>
    <w:pPr>
      <w:spacing w:after="0" w:line="240" w:lineRule="auto"/>
    </w:pPr>
  </w:style>
  <w:style w:type="paragraph" w:styleId="EndnoteText">
    <w:name w:val="endnote text"/>
    <w:basedOn w:val="Normal"/>
    <w:link w:val="EndnoteTextChar"/>
    <w:uiPriority w:val="99"/>
    <w:semiHidden/>
    <w:unhideWhenUsed/>
    <w:rsid w:val="00FA57F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A57F2"/>
    <w:rPr>
      <w:sz w:val="20"/>
      <w:szCs w:val="20"/>
    </w:rPr>
  </w:style>
  <w:style w:type="character" w:styleId="EndnoteReference">
    <w:name w:val="endnote reference"/>
    <w:basedOn w:val="DefaultParagraphFont"/>
    <w:uiPriority w:val="99"/>
    <w:semiHidden/>
    <w:unhideWhenUsed/>
    <w:rsid w:val="00FA57F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EEE524-1724-45EA-9F2E-730009BFA3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3222</TotalTime>
  <Pages>5</Pages>
  <Words>524</Words>
  <Characters>2990</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Wisconsin Supreme Court</Company>
  <LinksUpToDate>false</LinksUpToDate>
  <CharactersWithSpaces>3507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Bryce Pierson</dc:creator>
  <cp:keywords/>
  <dc:description/>
  <cp:lastModifiedBy>Bryce Pierson</cp:lastModifiedBy>
  <cp:revision>11</cp:revision>
  <dcterms:created xsi:type="dcterms:W3CDTF">2026-07-10T21:02:00Z</dcterms:created>
  <dcterms:modified xsi:type="dcterms:W3CDTF">2026-07-13T02:43:00Z</dcterms:modified>
</cp:coreProperties>
</file>