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CCE64" w14:textId="77777777" w:rsidR="00F61B0A" w:rsidRPr="008776DF" w:rsidRDefault="00F61B0A" w:rsidP="004B2F35">
      <w:pPr>
        <w:pStyle w:val="NoSpacing"/>
        <w:tabs>
          <w:tab w:val="left" w:pos="900"/>
        </w:tabs>
        <w:ind w:left="900" w:hanging="900"/>
        <w:jc w:val="both"/>
        <w:rPr>
          <w:rFonts w:ascii="Times New Roman" w:hAnsi="Times New Roman" w:cs="Times New Roman"/>
          <w:b/>
          <w:bCs/>
          <w:sz w:val="26"/>
          <w:szCs w:val="26"/>
        </w:rPr>
      </w:pPr>
      <w:r w:rsidRPr="008776DF">
        <w:rPr>
          <w:rFonts w:ascii="Times New Roman" w:hAnsi="Times New Roman" w:cs="Times New Roman"/>
          <w:b/>
          <w:bCs/>
          <w:sz w:val="26"/>
          <w:szCs w:val="26"/>
        </w:rPr>
        <w:t>1350</w:t>
      </w:r>
      <w:r w:rsidRPr="008776DF">
        <w:rPr>
          <w:rFonts w:ascii="Times New Roman" w:hAnsi="Times New Roman" w:cs="Times New Roman"/>
          <w:b/>
          <w:bCs/>
          <w:sz w:val="26"/>
          <w:szCs w:val="26"/>
        </w:rPr>
        <w:tab/>
        <w:t>POSSESSION OF EXPLOSIVES FOR AN UNLAWFUL PURPOSE — § 941.31(1)</w:t>
      </w:r>
    </w:p>
    <w:p w14:paraId="27967CE4" w14:textId="159FD926" w:rsidR="00F61B0A" w:rsidRPr="008776DF" w:rsidRDefault="00F61B0A" w:rsidP="00F61B0A">
      <w:pPr>
        <w:pStyle w:val="NoSpacing"/>
        <w:jc w:val="both"/>
        <w:rPr>
          <w:rFonts w:ascii="Times New Roman" w:hAnsi="Times New Roman" w:cs="Times New Roman"/>
          <w:sz w:val="26"/>
          <w:szCs w:val="26"/>
        </w:rPr>
      </w:pPr>
    </w:p>
    <w:p w14:paraId="305A47C5" w14:textId="77777777" w:rsidR="004B2F35" w:rsidRPr="008776DF" w:rsidRDefault="004B2F35" w:rsidP="00F61B0A">
      <w:pPr>
        <w:pStyle w:val="NoSpacing"/>
        <w:jc w:val="both"/>
        <w:rPr>
          <w:rFonts w:ascii="Times New Roman" w:hAnsi="Times New Roman" w:cs="Times New Roman"/>
          <w:sz w:val="26"/>
          <w:szCs w:val="26"/>
        </w:rPr>
      </w:pPr>
    </w:p>
    <w:p w14:paraId="5341F0E6" w14:textId="769422D4" w:rsidR="00F61B0A" w:rsidRPr="008776DF" w:rsidRDefault="00F61B0A" w:rsidP="009316EA">
      <w:pPr>
        <w:pStyle w:val="NoSpacing"/>
        <w:spacing w:line="480" w:lineRule="auto"/>
        <w:jc w:val="center"/>
        <w:rPr>
          <w:rFonts w:ascii="Times New Roman" w:hAnsi="Times New Roman" w:cs="Times New Roman"/>
          <w:b/>
          <w:bCs/>
          <w:sz w:val="26"/>
          <w:szCs w:val="26"/>
        </w:rPr>
      </w:pPr>
      <w:r w:rsidRPr="008776DF">
        <w:rPr>
          <w:rFonts w:ascii="Times New Roman" w:hAnsi="Times New Roman" w:cs="Times New Roman"/>
          <w:b/>
          <w:bCs/>
          <w:sz w:val="26"/>
          <w:szCs w:val="26"/>
        </w:rPr>
        <w:t>Statutory Definition of the Crime</w:t>
      </w:r>
    </w:p>
    <w:p w14:paraId="23C378A1" w14:textId="6DCCA76A" w:rsidR="00F61B0A" w:rsidRPr="008776DF" w:rsidRDefault="00F61B0A" w:rsidP="009316EA">
      <w:pPr>
        <w:pStyle w:val="NoSpacing"/>
        <w:spacing w:line="480" w:lineRule="auto"/>
        <w:ind w:firstLine="450"/>
        <w:jc w:val="both"/>
        <w:rPr>
          <w:rFonts w:ascii="Times New Roman" w:hAnsi="Times New Roman" w:cs="Times New Roman"/>
          <w:sz w:val="26"/>
          <w:szCs w:val="26"/>
        </w:rPr>
      </w:pPr>
      <w:r w:rsidRPr="008776DF">
        <w:rPr>
          <w:rFonts w:ascii="Times New Roman" w:hAnsi="Times New Roman" w:cs="Times New Roman"/>
          <w:sz w:val="26"/>
          <w:szCs w:val="26"/>
        </w:rPr>
        <w:t>Possession of explosives for unlawful purpose, as defined in § 941.31(1) of the Criminal Code of Wisconsin, is committed by one who possesses</w:t>
      </w:r>
      <w:r w:rsidRPr="008776DF">
        <w:rPr>
          <w:rStyle w:val="EndnoteReference"/>
          <w:rFonts w:ascii="Times New Roman" w:hAnsi="Times New Roman" w:cs="Times New Roman"/>
          <w:sz w:val="26"/>
          <w:szCs w:val="26"/>
        </w:rPr>
        <w:endnoteReference w:id="1"/>
      </w:r>
      <w:r w:rsidRPr="008776DF">
        <w:rPr>
          <w:rFonts w:ascii="Times New Roman" w:hAnsi="Times New Roman" w:cs="Times New Roman"/>
          <w:sz w:val="26"/>
          <w:szCs w:val="26"/>
        </w:rPr>
        <w:t xml:space="preserve"> any explosive compound with intent to use the explosive to commit a crime.</w:t>
      </w:r>
      <w:r w:rsidRPr="008776DF">
        <w:rPr>
          <w:rStyle w:val="EndnoteReference"/>
          <w:rFonts w:ascii="Times New Roman" w:hAnsi="Times New Roman" w:cs="Times New Roman"/>
          <w:sz w:val="26"/>
          <w:szCs w:val="26"/>
        </w:rPr>
        <w:endnoteReference w:id="2"/>
      </w:r>
    </w:p>
    <w:p w14:paraId="1CF7807F" w14:textId="24CE4949" w:rsidR="00F61B0A" w:rsidRPr="008776DF" w:rsidRDefault="00F61B0A" w:rsidP="009316EA">
      <w:pPr>
        <w:pStyle w:val="NoSpacing"/>
        <w:spacing w:line="480" w:lineRule="auto"/>
        <w:jc w:val="center"/>
        <w:rPr>
          <w:rFonts w:ascii="Times New Roman" w:hAnsi="Times New Roman" w:cs="Times New Roman"/>
          <w:b/>
          <w:bCs/>
          <w:sz w:val="26"/>
          <w:szCs w:val="26"/>
        </w:rPr>
      </w:pPr>
      <w:r w:rsidRPr="008776DF">
        <w:rPr>
          <w:rFonts w:ascii="Times New Roman" w:hAnsi="Times New Roman" w:cs="Times New Roman"/>
          <w:b/>
          <w:bCs/>
          <w:sz w:val="26"/>
          <w:szCs w:val="26"/>
        </w:rPr>
        <w:t>State’s Burden of Proof</w:t>
      </w:r>
    </w:p>
    <w:p w14:paraId="5E0950F7" w14:textId="77777777" w:rsidR="00F61B0A" w:rsidRPr="008776DF" w:rsidRDefault="00F61B0A" w:rsidP="009316EA">
      <w:pPr>
        <w:pStyle w:val="NoSpacing"/>
        <w:spacing w:line="480" w:lineRule="auto"/>
        <w:ind w:firstLine="450"/>
        <w:jc w:val="both"/>
        <w:rPr>
          <w:rFonts w:ascii="Times New Roman" w:hAnsi="Times New Roman" w:cs="Times New Roman"/>
          <w:sz w:val="26"/>
          <w:szCs w:val="26"/>
        </w:rPr>
      </w:pPr>
      <w:r w:rsidRPr="008776DF">
        <w:rPr>
          <w:rFonts w:ascii="Times New Roman" w:hAnsi="Times New Roman" w:cs="Times New Roman"/>
          <w:sz w:val="26"/>
          <w:szCs w:val="26"/>
        </w:rPr>
        <w:t>Before you may find the defendant guilty of this offense, the State must prove by evidence which satisfies you beyond a reasonable doubt that the following two elements were present.</w:t>
      </w:r>
    </w:p>
    <w:p w14:paraId="267402DA" w14:textId="27DA31B0" w:rsidR="00F61B0A" w:rsidRPr="008776DF" w:rsidRDefault="00F61B0A" w:rsidP="009316EA">
      <w:pPr>
        <w:pStyle w:val="NoSpacing"/>
        <w:spacing w:line="480" w:lineRule="auto"/>
        <w:jc w:val="center"/>
        <w:rPr>
          <w:rFonts w:ascii="Times New Roman" w:hAnsi="Times New Roman" w:cs="Times New Roman"/>
          <w:b/>
          <w:bCs/>
          <w:sz w:val="26"/>
          <w:szCs w:val="26"/>
        </w:rPr>
      </w:pPr>
      <w:r w:rsidRPr="008776DF">
        <w:rPr>
          <w:rFonts w:ascii="Times New Roman" w:hAnsi="Times New Roman" w:cs="Times New Roman"/>
          <w:b/>
          <w:bCs/>
          <w:sz w:val="26"/>
          <w:szCs w:val="26"/>
        </w:rPr>
        <w:t>Elements of the Crime That the State Must Prove</w:t>
      </w:r>
    </w:p>
    <w:p w14:paraId="4B9E26FB" w14:textId="77777777" w:rsidR="00F61B0A" w:rsidRPr="008776DF" w:rsidRDefault="00F61B0A" w:rsidP="009316EA">
      <w:pPr>
        <w:pStyle w:val="NoSpacing"/>
        <w:tabs>
          <w:tab w:val="left" w:pos="900"/>
        </w:tabs>
        <w:spacing w:line="480" w:lineRule="auto"/>
        <w:ind w:left="900" w:hanging="450"/>
        <w:jc w:val="both"/>
        <w:rPr>
          <w:rFonts w:ascii="Times New Roman" w:hAnsi="Times New Roman" w:cs="Times New Roman"/>
          <w:sz w:val="26"/>
          <w:szCs w:val="26"/>
        </w:rPr>
      </w:pPr>
      <w:r w:rsidRPr="008776DF">
        <w:rPr>
          <w:rFonts w:ascii="Times New Roman" w:hAnsi="Times New Roman" w:cs="Times New Roman"/>
          <w:sz w:val="26"/>
          <w:szCs w:val="26"/>
        </w:rPr>
        <w:t>1.</w:t>
      </w:r>
      <w:r w:rsidRPr="008776DF">
        <w:rPr>
          <w:rFonts w:ascii="Times New Roman" w:hAnsi="Times New Roman" w:cs="Times New Roman"/>
          <w:sz w:val="26"/>
          <w:szCs w:val="26"/>
        </w:rPr>
        <w:tab/>
        <w:t>The defendant possessed any explosive compound.</w:t>
      </w:r>
    </w:p>
    <w:p w14:paraId="0D4A5775" w14:textId="5A4BDD09" w:rsidR="00F61B0A" w:rsidRPr="008776DF" w:rsidRDefault="00A52A5C" w:rsidP="009316EA">
      <w:pPr>
        <w:pStyle w:val="NoSpacing"/>
        <w:spacing w:line="480" w:lineRule="auto"/>
        <w:ind w:left="900" w:firstLine="360"/>
        <w:jc w:val="both"/>
        <w:rPr>
          <w:rFonts w:ascii="Times New Roman" w:hAnsi="Times New Roman" w:cs="Times New Roman"/>
          <w:sz w:val="26"/>
          <w:szCs w:val="26"/>
        </w:rPr>
      </w:pPr>
      <w:r w:rsidRPr="008776DF">
        <w:rPr>
          <w:rFonts w:ascii="Times New Roman" w:hAnsi="Times New Roman" w:cs="Times New Roman"/>
          <w:sz w:val="26"/>
          <w:szCs w:val="26"/>
        </w:rPr>
        <w:t>“</w:t>
      </w:r>
      <w:r w:rsidR="00F61B0A" w:rsidRPr="008776DF">
        <w:rPr>
          <w:rFonts w:ascii="Times New Roman" w:hAnsi="Times New Roman" w:cs="Times New Roman"/>
          <w:sz w:val="26"/>
          <w:szCs w:val="26"/>
        </w:rPr>
        <w:t>Possessed</w:t>
      </w:r>
      <w:r w:rsidRPr="008776DF">
        <w:rPr>
          <w:rFonts w:ascii="Times New Roman" w:hAnsi="Times New Roman" w:cs="Times New Roman"/>
          <w:sz w:val="26"/>
          <w:szCs w:val="26"/>
        </w:rPr>
        <w:t>”</w:t>
      </w:r>
      <w:r w:rsidR="00F61B0A" w:rsidRPr="008776DF">
        <w:rPr>
          <w:rFonts w:ascii="Times New Roman" w:hAnsi="Times New Roman" w:cs="Times New Roman"/>
          <w:sz w:val="26"/>
          <w:szCs w:val="26"/>
        </w:rPr>
        <w:t xml:space="preserve"> means that the defendant knowingly</w:t>
      </w:r>
      <w:r w:rsidR="00F61B0A" w:rsidRPr="008776DF">
        <w:rPr>
          <w:rStyle w:val="EndnoteReference"/>
          <w:rFonts w:ascii="Times New Roman" w:hAnsi="Times New Roman" w:cs="Times New Roman"/>
          <w:sz w:val="26"/>
          <w:szCs w:val="26"/>
        </w:rPr>
        <w:endnoteReference w:id="3"/>
      </w:r>
      <w:r w:rsidR="00F61B0A" w:rsidRPr="008776DF">
        <w:rPr>
          <w:rFonts w:ascii="Times New Roman" w:hAnsi="Times New Roman" w:cs="Times New Roman"/>
          <w:sz w:val="26"/>
          <w:szCs w:val="26"/>
        </w:rPr>
        <w:t xml:space="preserve"> had actual physical control</w:t>
      </w:r>
      <w:r w:rsidR="00F61B0A" w:rsidRPr="008776DF">
        <w:rPr>
          <w:rStyle w:val="EndnoteReference"/>
          <w:rFonts w:ascii="Times New Roman" w:hAnsi="Times New Roman" w:cs="Times New Roman"/>
          <w:sz w:val="26"/>
          <w:szCs w:val="26"/>
        </w:rPr>
        <w:endnoteReference w:id="4"/>
      </w:r>
      <w:r w:rsidR="00F61B0A" w:rsidRPr="008776DF">
        <w:rPr>
          <w:rFonts w:ascii="Times New Roman" w:hAnsi="Times New Roman" w:cs="Times New Roman"/>
          <w:sz w:val="26"/>
          <w:szCs w:val="26"/>
        </w:rPr>
        <w:t xml:space="preserve"> of the explosive compound.</w:t>
      </w:r>
      <w:r w:rsidR="00F61B0A" w:rsidRPr="008776DF">
        <w:rPr>
          <w:rStyle w:val="EndnoteReference"/>
          <w:rFonts w:ascii="Times New Roman" w:hAnsi="Times New Roman" w:cs="Times New Roman"/>
          <w:sz w:val="26"/>
          <w:szCs w:val="26"/>
        </w:rPr>
        <w:endnoteReference w:id="5"/>
      </w:r>
      <w:r w:rsidR="00F61B0A" w:rsidRPr="008776DF">
        <w:rPr>
          <w:rFonts w:ascii="Times New Roman" w:hAnsi="Times New Roman" w:cs="Times New Roman"/>
          <w:sz w:val="26"/>
          <w:szCs w:val="26"/>
        </w:rPr>
        <w:t xml:space="preserve"> </w:t>
      </w:r>
    </w:p>
    <w:p w14:paraId="2F3DEDB0" w14:textId="413DF61D" w:rsidR="00F61B0A" w:rsidRPr="008776DF" w:rsidRDefault="00F61B0A" w:rsidP="009316EA">
      <w:pPr>
        <w:pStyle w:val="NoSpacing"/>
        <w:ind w:left="360" w:right="450"/>
        <w:jc w:val="both"/>
        <w:rPr>
          <w:rFonts w:ascii="Times New Roman" w:hAnsi="Times New Roman" w:cs="Times New Roman"/>
          <w:sz w:val="26"/>
          <w:szCs w:val="26"/>
        </w:rPr>
      </w:pPr>
      <w:r w:rsidRPr="008776DF">
        <w:rPr>
          <w:rFonts w:ascii="Times New Roman" w:hAnsi="Times New Roman" w:cs="Times New Roman"/>
          <w:sz w:val="26"/>
          <w:szCs w:val="26"/>
        </w:rPr>
        <w:t>ADD THE FOLLOWING PARAGRAPHS THAT ARE SUPPORTED BY THE EVIDENCE.</w:t>
      </w:r>
      <w:r w:rsidRPr="008776DF">
        <w:rPr>
          <w:rStyle w:val="EndnoteReference"/>
          <w:rFonts w:ascii="Times New Roman" w:hAnsi="Times New Roman" w:cs="Times New Roman"/>
          <w:sz w:val="26"/>
          <w:szCs w:val="26"/>
        </w:rPr>
        <w:endnoteReference w:id="6"/>
      </w:r>
    </w:p>
    <w:p w14:paraId="011783B7" w14:textId="77777777" w:rsidR="009316EA" w:rsidRPr="008776DF" w:rsidRDefault="009316EA" w:rsidP="009316EA">
      <w:pPr>
        <w:pStyle w:val="NoSpacing"/>
        <w:ind w:left="360" w:right="450"/>
        <w:jc w:val="both"/>
        <w:rPr>
          <w:rFonts w:ascii="Times New Roman" w:hAnsi="Times New Roman" w:cs="Times New Roman"/>
          <w:sz w:val="26"/>
          <w:szCs w:val="26"/>
        </w:rPr>
      </w:pPr>
    </w:p>
    <w:p w14:paraId="75D456AB" w14:textId="555D853D" w:rsidR="00F61B0A" w:rsidRPr="008776DF" w:rsidRDefault="00F61B0A" w:rsidP="009316EA">
      <w:pPr>
        <w:pStyle w:val="NoSpacing"/>
        <w:spacing w:line="480" w:lineRule="auto"/>
        <w:ind w:left="900" w:firstLine="360"/>
        <w:jc w:val="both"/>
        <w:rPr>
          <w:rFonts w:ascii="Times New Roman" w:hAnsi="Times New Roman" w:cs="Times New Roman"/>
          <w:sz w:val="26"/>
          <w:szCs w:val="26"/>
        </w:rPr>
      </w:pPr>
      <w:r w:rsidRPr="008776DF">
        <w:rPr>
          <w:rFonts w:ascii="Times New Roman" w:hAnsi="Times New Roman" w:cs="Times New Roman"/>
          <w:sz w:val="26"/>
          <w:szCs w:val="26"/>
        </w:rPr>
        <w:t>[An item is (also) in a person</w:t>
      </w:r>
      <w:r w:rsidR="00A52A5C" w:rsidRPr="008776DF">
        <w:rPr>
          <w:rFonts w:ascii="Times New Roman" w:hAnsi="Times New Roman" w:cs="Times New Roman"/>
          <w:sz w:val="26"/>
          <w:szCs w:val="26"/>
        </w:rPr>
        <w:t>’</w:t>
      </w:r>
      <w:r w:rsidRPr="008776DF">
        <w:rPr>
          <w:rFonts w:ascii="Times New Roman" w:hAnsi="Times New Roman" w:cs="Times New Roman"/>
          <w:sz w:val="26"/>
          <w:szCs w:val="26"/>
        </w:rPr>
        <w:t>s possession if it is in an area over which the person has control and the person intends to exercise control over the item.]</w:t>
      </w:r>
    </w:p>
    <w:p w14:paraId="6E0DE73D" w14:textId="2EABB88F" w:rsidR="00F61B0A" w:rsidRPr="008776DF" w:rsidRDefault="00F61B0A" w:rsidP="009316EA">
      <w:pPr>
        <w:pStyle w:val="NoSpacing"/>
        <w:spacing w:line="480" w:lineRule="auto"/>
        <w:ind w:left="900" w:firstLine="360"/>
        <w:jc w:val="both"/>
        <w:rPr>
          <w:rFonts w:ascii="Times New Roman" w:hAnsi="Times New Roman" w:cs="Times New Roman"/>
          <w:sz w:val="26"/>
          <w:szCs w:val="26"/>
        </w:rPr>
      </w:pPr>
      <w:r w:rsidRPr="008776DF">
        <w:rPr>
          <w:rFonts w:ascii="Times New Roman" w:hAnsi="Times New Roman" w:cs="Times New Roman"/>
          <w:sz w:val="26"/>
          <w:szCs w:val="26"/>
        </w:rPr>
        <w:t>[It is not required that a person own an item in order to possess it. What is required is that the person exercise control over the item.]</w:t>
      </w:r>
    </w:p>
    <w:p w14:paraId="266CF896" w14:textId="0651A0B0" w:rsidR="00F61B0A" w:rsidRPr="008776DF" w:rsidRDefault="00F61B0A" w:rsidP="009316EA">
      <w:pPr>
        <w:pStyle w:val="NoSpacing"/>
        <w:spacing w:line="480" w:lineRule="auto"/>
        <w:ind w:left="900" w:firstLine="360"/>
        <w:jc w:val="both"/>
        <w:rPr>
          <w:rFonts w:ascii="Times New Roman" w:hAnsi="Times New Roman" w:cs="Times New Roman"/>
          <w:sz w:val="26"/>
          <w:szCs w:val="26"/>
        </w:rPr>
      </w:pPr>
      <w:r w:rsidRPr="008776DF">
        <w:rPr>
          <w:rFonts w:ascii="Times New Roman" w:hAnsi="Times New Roman" w:cs="Times New Roman"/>
          <w:sz w:val="26"/>
          <w:szCs w:val="26"/>
        </w:rPr>
        <w:lastRenderedPageBreak/>
        <w:t>[Possession may be shared with another person. If a person exercises control over an item, that item is in his possession, even though another person may also have similar control.]</w:t>
      </w:r>
    </w:p>
    <w:p w14:paraId="3D895BD9" w14:textId="378EB058" w:rsidR="00F61B0A" w:rsidRPr="008776DF" w:rsidRDefault="00F61B0A" w:rsidP="009316EA">
      <w:pPr>
        <w:pStyle w:val="NoSpacing"/>
        <w:tabs>
          <w:tab w:val="left" w:pos="900"/>
        </w:tabs>
        <w:spacing w:line="480" w:lineRule="auto"/>
        <w:ind w:left="900" w:hanging="450"/>
        <w:jc w:val="both"/>
        <w:rPr>
          <w:rFonts w:ascii="Times New Roman" w:hAnsi="Times New Roman" w:cs="Times New Roman"/>
          <w:sz w:val="26"/>
          <w:szCs w:val="26"/>
        </w:rPr>
      </w:pPr>
      <w:r w:rsidRPr="008776DF">
        <w:rPr>
          <w:rFonts w:ascii="Times New Roman" w:hAnsi="Times New Roman" w:cs="Times New Roman"/>
          <w:sz w:val="26"/>
          <w:szCs w:val="26"/>
        </w:rPr>
        <w:t>2.</w:t>
      </w:r>
      <w:r w:rsidRPr="008776DF">
        <w:rPr>
          <w:rFonts w:ascii="Times New Roman" w:hAnsi="Times New Roman" w:cs="Times New Roman"/>
          <w:sz w:val="26"/>
          <w:szCs w:val="26"/>
        </w:rPr>
        <w:tab/>
        <w:t>The defendant possessed an explosive compound with the intent</w:t>
      </w:r>
      <w:r w:rsidRPr="008776DF">
        <w:rPr>
          <w:rStyle w:val="EndnoteReference"/>
          <w:rFonts w:ascii="Times New Roman" w:hAnsi="Times New Roman" w:cs="Times New Roman"/>
          <w:sz w:val="26"/>
          <w:szCs w:val="26"/>
        </w:rPr>
        <w:endnoteReference w:id="7"/>
      </w:r>
      <w:r w:rsidRPr="008776DF">
        <w:rPr>
          <w:rFonts w:ascii="Times New Roman" w:hAnsi="Times New Roman" w:cs="Times New Roman"/>
          <w:sz w:val="26"/>
          <w:szCs w:val="26"/>
        </w:rPr>
        <w:t xml:space="preserve"> to use the explosive to commit a crime.</w:t>
      </w:r>
      <w:r w:rsidRPr="008776DF">
        <w:rPr>
          <w:rStyle w:val="EndnoteReference"/>
          <w:rFonts w:ascii="Times New Roman" w:hAnsi="Times New Roman" w:cs="Times New Roman"/>
          <w:sz w:val="26"/>
          <w:szCs w:val="26"/>
        </w:rPr>
        <w:endnoteReference w:id="8"/>
      </w:r>
      <w:r w:rsidRPr="008776DF">
        <w:rPr>
          <w:rFonts w:ascii="Times New Roman" w:hAnsi="Times New Roman" w:cs="Times New Roman"/>
          <w:sz w:val="26"/>
          <w:szCs w:val="26"/>
        </w:rPr>
        <w:t xml:space="preserve"> </w:t>
      </w:r>
    </w:p>
    <w:p w14:paraId="59956700" w14:textId="72FB41A4" w:rsidR="00F61B0A" w:rsidRPr="008776DF" w:rsidRDefault="00F61B0A" w:rsidP="009316EA">
      <w:pPr>
        <w:pStyle w:val="NoSpacing"/>
        <w:spacing w:line="480" w:lineRule="auto"/>
        <w:jc w:val="center"/>
        <w:rPr>
          <w:rFonts w:ascii="Times New Roman" w:hAnsi="Times New Roman" w:cs="Times New Roman"/>
          <w:b/>
          <w:bCs/>
          <w:sz w:val="26"/>
          <w:szCs w:val="26"/>
        </w:rPr>
      </w:pPr>
      <w:r w:rsidRPr="008776DF">
        <w:rPr>
          <w:rFonts w:ascii="Times New Roman" w:hAnsi="Times New Roman" w:cs="Times New Roman"/>
          <w:b/>
          <w:bCs/>
          <w:sz w:val="26"/>
          <w:szCs w:val="26"/>
        </w:rPr>
        <w:t>Deciding About Intent and Knowledge</w:t>
      </w:r>
    </w:p>
    <w:p w14:paraId="539D5CAA" w14:textId="0816FE7C" w:rsidR="00F61B0A" w:rsidRPr="008776DF" w:rsidRDefault="00F61B0A" w:rsidP="009316EA">
      <w:pPr>
        <w:pStyle w:val="NoSpacing"/>
        <w:spacing w:line="480" w:lineRule="auto"/>
        <w:ind w:firstLine="450"/>
        <w:jc w:val="both"/>
        <w:rPr>
          <w:rFonts w:ascii="Times New Roman" w:hAnsi="Times New Roman" w:cs="Times New Roman"/>
          <w:sz w:val="26"/>
          <w:szCs w:val="26"/>
        </w:rPr>
      </w:pPr>
      <w:r w:rsidRPr="008776DF">
        <w:rPr>
          <w:rFonts w:ascii="Times New Roman" w:hAnsi="Times New Roman" w:cs="Times New Roman"/>
          <w:sz w:val="26"/>
          <w:szCs w:val="26"/>
        </w:rPr>
        <w:t>You cannot look into a person's mind to find intent and knowledge. Intent and knowledge must be found, if found at all, from the defendant</w:t>
      </w:r>
      <w:r w:rsidR="00A52A5C" w:rsidRPr="008776DF">
        <w:rPr>
          <w:rFonts w:ascii="Times New Roman" w:hAnsi="Times New Roman" w:cs="Times New Roman"/>
          <w:sz w:val="26"/>
          <w:szCs w:val="26"/>
        </w:rPr>
        <w:t>’</w:t>
      </w:r>
      <w:r w:rsidRPr="008776DF">
        <w:rPr>
          <w:rFonts w:ascii="Times New Roman" w:hAnsi="Times New Roman" w:cs="Times New Roman"/>
          <w:sz w:val="26"/>
          <w:szCs w:val="26"/>
        </w:rPr>
        <w:t>s acts, words, and statements, if any, and from all the facts and circumstances in this case bearing upon intent and knowledge.</w:t>
      </w:r>
    </w:p>
    <w:p w14:paraId="56F8D4A7" w14:textId="031C466D" w:rsidR="00F61B0A" w:rsidRPr="008776DF" w:rsidRDefault="00F61B0A" w:rsidP="009316EA">
      <w:pPr>
        <w:pStyle w:val="NoSpacing"/>
        <w:spacing w:line="480" w:lineRule="auto"/>
        <w:jc w:val="center"/>
        <w:rPr>
          <w:rFonts w:ascii="Times New Roman" w:hAnsi="Times New Roman" w:cs="Times New Roman"/>
          <w:b/>
          <w:bCs/>
          <w:sz w:val="26"/>
          <w:szCs w:val="26"/>
        </w:rPr>
      </w:pPr>
      <w:r w:rsidRPr="008776DF">
        <w:rPr>
          <w:rFonts w:ascii="Times New Roman" w:hAnsi="Times New Roman" w:cs="Times New Roman"/>
          <w:b/>
          <w:bCs/>
          <w:sz w:val="26"/>
          <w:szCs w:val="26"/>
        </w:rPr>
        <w:t>Jury’s Decision</w:t>
      </w:r>
    </w:p>
    <w:p w14:paraId="2302DDEA" w14:textId="77777777" w:rsidR="00F61B0A" w:rsidRPr="008776DF" w:rsidRDefault="00F61B0A" w:rsidP="009316EA">
      <w:pPr>
        <w:pStyle w:val="NoSpacing"/>
        <w:spacing w:line="480" w:lineRule="auto"/>
        <w:ind w:firstLine="450"/>
        <w:jc w:val="both"/>
        <w:rPr>
          <w:rFonts w:ascii="Times New Roman" w:hAnsi="Times New Roman" w:cs="Times New Roman"/>
          <w:sz w:val="26"/>
          <w:szCs w:val="26"/>
        </w:rPr>
      </w:pPr>
      <w:r w:rsidRPr="008776DF">
        <w:rPr>
          <w:rFonts w:ascii="Times New Roman" w:hAnsi="Times New Roman" w:cs="Times New Roman"/>
          <w:sz w:val="26"/>
          <w:szCs w:val="26"/>
        </w:rPr>
        <w:t>If you are satisfied beyond a reasonable doubt that both elements of this offense have been proved, you should find the defendant guilty.</w:t>
      </w:r>
    </w:p>
    <w:p w14:paraId="40082C48" w14:textId="77777777" w:rsidR="00F61B0A" w:rsidRPr="008776DF" w:rsidRDefault="00F61B0A" w:rsidP="009316EA">
      <w:pPr>
        <w:pStyle w:val="NoSpacing"/>
        <w:spacing w:line="480" w:lineRule="auto"/>
        <w:ind w:firstLine="450"/>
        <w:jc w:val="both"/>
        <w:rPr>
          <w:rFonts w:ascii="Times New Roman" w:hAnsi="Times New Roman" w:cs="Times New Roman"/>
          <w:sz w:val="26"/>
          <w:szCs w:val="26"/>
        </w:rPr>
      </w:pPr>
      <w:r w:rsidRPr="008776DF">
        <w:rPr>
          <w:rFonts w:ascii="Times New Roman" w:hAnsi="Times New Roman" w:cs="Times New Roman"/>
          <w:sz w:val="26"/>
          <w:szCs w:val="26"/>
        </w:rPr>
        <w:t>If you are not so satisfied, you must find the defendant not guilty.</w:t>
      </w:r>
    </w:p>
    <w:p w14:paraId="14978A92" w14:textId="0EE77242" w:rsidR="00F61B0A" w:rsidRPr="008776DF" w:rsidRDefault="00F61B0A" w:rsidP="00F61B0A">
      <w:pPr>
        <w:pStyle w:val="NoSpacing"/>
        <w:jc w:val="both"/>
        <w:rPr>
          <w:rFonts w:ascii="Times New Roman" w:hAnsi="Times New Roman" w:cs="Times New Roman"/>
          <w:sz w:val="26"/>
          <w:szCs w:val="26"/>
        </w:rPr>
      </w:pPr>
    </w:p>
    <w:p w14:paraId="6016F96F" w14:textId="03BD4C55" w:rsidR="00F61B0A" w:rsidRPr="008776DF" w:rsidRDefault="00F61B0A" w:rsidP="00F61B0A">
      <w:pPr>
        <w:pStyle w:val="NoSpacing"/>
        <w:jc w:val="both"/>
        <w:rPr>
          <w:rFonts w:ascii="Times New Roman" w:hAnsi="Times New Roman" w:cs="Times New Roman"/>
          <w:sz w:val="26"/>
          <w:szCs w:val="26"/>
        </w:rPr>
      </w:pPr>
    </w:p>
    <w:p w14:paraId="1025FAAD" w14:textId="113A47A8" w:rsidR="00F61B0A" w:rsidRPr="008776DF" w:rsidRDefault="00F61B0A" w:rsidP="00F61B0A">
      <w:pPr>
        <w:pStyle w:val="NoSpacing"/>
        <w:jc w:val="both"/>
        <w:rPr>
          <w:rFonts w:ascii="Times New Roman" w:hAnsi="Times New Roman" w:cs="Times New Roman"/>
          <w:sz w:val="26"/>
          <w:szCs w:val="26"/>
        </w:rPr>
      </w:pPr>
    </w:p>
    <w:p w14:paraId="03DBAA50" w14:textId="08DE6579" w:rsidR="00F61B0A" w:rsidRPr="008776DF" w:rsidRDefault="00F61B0A" w:rsidP="00F61B0A">
      <w:pPr>
        <w:pStyle w:val="NoSpacing"/>
        <w:jc w:val="both"/>
        <w:rPr>
          <w:rFonts w:ascii="Times New Roman" w:hAnsi="Times New Roman" w:cs="Times New Roman"/>
          <w:sz w:val="26"/>
          <w:szCs w:val="26"/>
        </w:rPr>
      </w:pPr>
    </w:p>
    <w:p w14:paraId="56E78E4D" w14:textId="77777777" w:rsidR="00F61B0A" w:rsidRPr="008776DF" w:rsidRDefault="00F61B0A" w:rsidP="00F61B0A">
      <w:pPr>
        <w:pStyle w:val="NoSpacing"/>
        <w:jc w:val="both"/>
        <w:rPr>
          <w:rFonts w:ascii="Times New Roman" w:hAnsi="Times New Roman" w:cs="Times New Roman"/>
          <w:sz w:val="26"/>
          <w:szCs w:val="26"/>
        </w:rPr>
      </w:pPr>
    </w:p>
    <w:p w14:paraId="14ABB04C" w14:textId="77777777" w:rsidR="00F61B0A" w:rsidRPr="008776DF" w:rsidRDefault="00F61B0A" w:rsidP="00F61B0A">
      <w:pPr>
        <w:pStyle w:val="NoSpacing"/>
        <w:jc w:val="both"/>
        <w:rPr>
          <w:rFonts w:ascii="Times New Roman" w:hAnsi="Times New Roman" w:cs="Times New Roman"/>
          <w:b/>
          <w:bCs/>
        </w:rPr>
      </w:pPr>
      <w:r w:rsidRPr="008776DF">
        <w:rPr>
          <w:rFonts w:ascii="Times New Roman" w:hAnsi="Times New Roman" w:cs="Times New Roman"/>
          <w:b/>
          <w:bCs/>
        </w:rPr>
        <w:t>COMMENT</w:t>
      </w:r>
    </w:p>
    <w:p w14:paraId="1997225D" w14:textId="77777777" w:rsidR="00F61B0A" w:rsidRPr="008776DF" w:rsidRDefault="00F61B0A" w:rsidP="00F61B0A">
      <w:pPr>
        <w:pStyle w:val="NoSpacing"/>
        <w:jc w:val="both"/>
        <w:rPr>
          <w:rFonts w:ascii="Times New Roman" w:hAnsi="Times New Roman" w:cs="Times New Roman"/>
        </w:rPr>
      </w:pPr>
    </w:p>
    <w:p w14:paraId="560DF997" w14:textId="33EA0852" w:rsidR="00F61B0A" w:rsidRPr="008776DF" w:rsidRDefault="00F61B0A" w:rsidP="00A52A5C">
      <w:pPr>
        <w:pStyle w:val="NoSpacing"/>
        <w:ind w:firstLine="450"/>
        <w:jc w:val="both"/>
        <w:rPr>
          <w:rFonts w:ascii="Times New Roman" w:hAnsi="Times New Roman" w:cs="Times New Roman"/>
        </w:rPr>
      </w:pPr>
      <w:r w:rsidRPr="008776DF">
        <w:rPr>
          <w:rFonts w:ascii="Times New Roman" w:hAnsi="Times New Roman" w:cs="Times New Roman"/>
        </w:rPr>
        <w:t>Wis JI</w:t>
      </w:r>
      <w:r w:rsidR="00A7184C">
        <w:rPr>
          <w:rFonts w:ascii="Times New Roman" w:hAnsi="Times New Roman" w:cs="Times New Roman"/>
        </w:rPr>
        <w:t>–</w:t>
      </w:r>
      <w:r w:rsidRPr="008776DF">
        <w:rPr>
          <w:rFonts w:ascii="Times New Roman" w:hAnsi="Times New Roman" w:cs="Times New Roman"/>
        </w:rPr>
        <w:t>Criminal 1350 was originally published in 1966 and revised in 1980, 1987, 1988, 1995,</w:t>
      </w:r>
      <w:r w:rsidR="00A52A5C" w:rsidRPr="008776DF">
        <w:rPr>
          <w:rFonts w:ascii="Times New Roman" w:hAnsi="Times New Roman" w:cs="Times New Roman"/>
        </w:rPr>
        <w:t xml:space="preserve"> </w:t>
      </w:r>
      <w:r w:rsidRPr="008776DF">
        <w:rPr>
          <w:rFonts w:ascii="Times New Roman" w:hAnsi="Times New Roman" w:cs="Times New Roman"/>
        </w:rPr>
        <w:t>1996</w:t>
      </w:r>
      <w:r w:rsidR="00A52A5C" w:rsidRPr="008776DF">
        <w:rPr>
          <w:rFonts w:ascii="Times New Roman" w:hAnsi="Times New Roman" w:cs="Times New Roman"/>
        </w:rPr>
        <w:t>, and 2008</w:t>
      </w:r>
      <w:r w:rsidRPr="008776DF">
        <w:rPr>
          <w:rFonts w:ascii="Times New Roman" w:hAnsi="Times New Roman" w:cs="Times New Roman"/>
        </w:rPr>
        <w:t xml:space="preserve">. This revision was approved by the Committee in </w:t>
      </w:r>
      <w:r w:rsidR="00133990" w:rsidRPr="008776DF">
        <w:rPr>
          <w:rFonts w:ascii="Times New Roman" w:hAnsi="Times New Roman" w:cs="Times New Roman"/>
        </w:rPr>
        <w:t>June 2026</w:t>
      </w:r>
      <w:r w:rsidR="008776DF" w:rsidRPr="008776DF">
        <w:rPr>
          <w:rFonts w:ascii="Times New Roman" w:hAnsi="Times New Roman" w:cs="Times New Roman"/>
        </w:rPr>
        <w:t>. I</w:t>
      </w:r>
      <w:r w:rsidR="00A52A5C" w:rsidRPr="008776DF">
        <w:rPr>
          <w:rFonts w:ascii="Times New Roman" w:hAnsi="Times New Roman" w:cs="Times New Roman"/>
        </w:rPr>
        <w:t>t</w:t>
      </w:r>
      <w:r w:rsidR="00133990" w:rsidRPr="008776DF">
        <w:rPr>
          <w:rFonts w:ascii="Times New Roman" w:hAnsi="Times New Roman" w:cs="Times New Roman"/>
        </w:rPr>
        <w:t xml:space="preserve"> </w:t>
      </w:r>
      <w:r w:rsidR="008776DF" w:rsidRPr="008776DF">
        <w:rPr>
          <w:rFonts w:ascii="Times New Roman" w:hAnsi="Times New Roman" w:cs="Times New Roman"/>
        </w:rPr>
        <w:t>updated</w:t>
      </w:r>
      <w:r w:rsidR="00133990" w:rsidRPr="008776DF">
        <w:rPr>
          <w:rFonts w:ascii="Times New Roman" w:hAnsi="Times New Roman" w:cs="Times New Roman"/>
        </w:rPr>
        <w:t xml:space="preserve"> the comment</w:t>
      </w:r>
      <w:r w:rsidR="00A52A5C" w:rsidRPr="008776DF">
        <w:rPr>
          <w:rFonts w:ascii="Times New Roman" w:hAnsi="Times New Roman" w:cs="Times New Roman"/>
        </w:rPr>
        <w:t>.</w:t>
      </w:r>
    </w:p>
    <w:p w14:paraId="712CEB59" w14:textId="77777777" w:rsidR="00F61B0A" w:rsidRPr="008776DF" w:rsidRDefault="00F61B0A" w:rsidP="00F61B0A">
      <w:pPr>
        <w:pStyle w:val="NoSpacing"/>
        <w:jc w:val="both"/>
        <w:rPr>
          <w:rFonts w:ascii="Times New Roman" w:hAnsi="Times New Roman" w:cs="Times New Roman"/>
        </w:rPr>
      </w:pPr>
    </w:p>
    <w:p w14:paraId="0906E013" w14:textId="02A1FACA" w:rsidR="00F9517A" w:rsidRPr="008776DF" w:rsidRDefault="00F61B0A" w:rsidP="00A52A5C">
      <w:pPr>
        <w:pStyle w:val="NoSpacing"/>
        <w:ind w:firstLine="450"/>
        <w:jc w:val="both"/>
        <w:rPr>
          <w:rFonts w:ascii="Times New Roman" w:hAnsi="Times New Roman" w:cs="Times New Roman"/>
        </w:rPr>
      </w:pPr>
      <w:r w:rsidRPr="008776DF">
        <w:rPr>
          <w:rFonts w:ascii="Times New Roman" w:hAnsi="Times New Roman" w:cs="Times New Roman"/>
        </w:rPr>
        <w:t xml:space="preserve">This instruction is for violations of subsection (1) of § 941.31, which are punishable as Class F felonies. The statute was amended by </w:t>
      </w:r>
      <w:r w:rsidR="00871FE2" w:rsidRPr="00871FE2">
        <w:rPr>
          <w:rFonts w:ascii="Times New Roman" w:hAnsi="Times New Roman" w:cs="Times New Roman"/>
        </w:rPr>
        <w:t>2001 Wisconsin Act 109</w:t>
      </w:r>
      <w:r w:rsidR="00871FE2">
        <w:rPr>
          <w:rFonts w:ascii="Times New Roman" w:hAnsi="Times New Roman" w:cs="Times New Roman"/>
        </w:rPr>
        <w:t xml:space="preserve"> [</w:t>
      </w:r>
      <w:r w:rsidR="00871FE2" w:rsidRPr="00871FE2">
        <w:rPr>
          <w:rFonts w:ascii="Times New Roman" w:hAnsi="Times New Roman" w:cs="Times New Roman"/>
        </w:rPr>
        <w:t xml:space="preserve">effective </w:t>
      </w:r>
      <w:r w:rsidR="00871FE2">
        <w:rPr>
          <w:rFonts w:ascii="Times New Roman" w:hAnsi="Times New Roman" w:cs="Times New Roman"/>
        </w:rPr>
        <w:t xml:space="preserve">date: </w:t>
      </w:r>
      <w:r w:rsidR="00871FE2" w:rsidRPr="00871FE2">
        <w:rPr>
          <w:rFonts w:ascii="Times New Roman" w:hAnsi="Times New Roman" w:cs="Times New Roman"/>
        </w:rPr>
        <w:t>February 1, 2003</w:t>
      </w:r>
      <w:r w:rsidR="00871FE2">
        <w:rPr>
          <w:rFonts w:ascii="Times New Roman" w:hAnsi="Times New Roman" w:cs="Times New Roman"/>
        </w:rPr>
        <w:t>] which</w:t>
      </w:r>
      <w:r w:rsidR="00871FE2" w:rsidRPr="00871FE2">
        <w:rPr>
          <w:rFonts w:ascii="Times New Roman" w:hAnsi="Times New Roman" w:cs="Times New Roman"/>
        </w:rPr>
        <w:t xml:space="preserve"> </w:t>
      </w:r>
      <w:r w:rsidR="00871FE2">
        <w:rPr>
          <w:rFonts w:ascii="Times New Roman" w:hAnsi="Times New Roman" w:cs="Times New Roman"/>
        </w:rPr>
        <w:t xml:space="preserve">made </w:t>
      </w:r>
      <w:r w:rsidRPr="008776DF">
        <w:rPr>
          <w:rFonts w:ascii="Times New Roman" w:hAnsi="Times New Roman" w:cs="Times New Roman"/>
        </w:rPr>
        <w:t>it a Class</w:t>
      </w:r>
      <w:r w:rsidR="009316EA" w:rsidRPr="008776DF">
        <w:rPr>
          <w:rFonts w:ascii="Times New Roman" w:hAnsi="Times New Roman" w:cs="Times New Roman"/>
        </w:rPr>
        <w:t xml:space="preserve"> </w:t>
      </w:r>
      <w:r w:rsidR="00871FE2">
        <w:rPr>
          <w:rFonts w:ascii="Times New Roman" w:hAnsi="Times New Roman" w:cs="Times New Roman"/>
        </w:rPr>
        <w:t>H</w:t>
      </w:r>
      <w:r w:rsidRPr="008776DF">
        <w:rPr>
          <w:rFonts w:ascii="Times New Roman" w:hAnsi="Times New Roman" w:cs="Times New Roman"/>
        </w:rPr>
        <w:t xml:space="preserve"> felony</w:t>
      </w:r>
      <w:r w:rsidR="00871FE2">
        <w:rPr>
          <w:rFonts w:ascii="Times New Roman" w:hAnsi="Times New Roman" w:cs="Times New Roman"/>
        </w:rPr>
        <w:t xml:space="preserve"> under subsection (2)</w:t>
      </w:r>
      <w:r w:rsidRPr="008776DF">
        <w:rPr>
          <w:rFonts w:ascii="Times New Roman" w:hAnsi="Times New Roman" w:cs="Times New Roman"/>
        </w:rPr>
        <w:t xml:space="preserve"> if a person </w:t>
      </w:r>
      <w:r w:rsidR="00A52A5C" w:rsidRPr="008776DF">
        <w:rPr>
          <w:rFonts w:ascii="Times New Roman" w:hAnsi="Times New Roman" w:cs="Times New Roman"/>
        </w:rPr>
        <w:t>“</w:t>
      </w:r>
      <w:r w:rsidRPr="008776DF">
        <w:rPr>
          <w:rFonts w:ascii="Times New Roman" w:hAnsi="Times New Roman" w:cs="Times New Roman"/>
        </w:rPr>
        <w:t xml:space="preserve">makes, buys, sells, transports, possesses, uses or transfers any improvised explosive device, or possesses materials or components with intent to assemble </w:t>
      </w:r>
      <w:r w:rsidRPr="008776DF">
        <w:rPr>
          <w:rFonts w:ascii="Times New Roman" w:hAnsi="Times New Roman" w:cs="Times New Roman"/>
        </w:rPr>
        <w:lastRenderedPageBreak/>
        <w:t>any improvised explosive device.</w:t>
      </w:r>
      <w:r w:rsidR="00A52A5C" w:rsidRPr="008776DF">
        <w:rPr>
          <w:rFonts w:ascii="Times New Roman" w:hAnsi="Times New Roman" w:cs="Times New Roman"/>
        </w:rPr>
        <w:t>”</w:t>
      </w:r>
      <w:r w:rsidRPr="008776DF">
        <w:rPr>
          <w:rFonts w:ascii="Times New Roman" w:hAnsi="Times New Roman" w:cs="Times New Roman"/>
        </w:rPr>
        <w:t xml:space="preserve"> Section 941.31(2)(b). Wis JI</w:t>
      </w:r>
      <w:bookmarkStart w:id="0" w:name="_Hlk232066642"/>
      <w:r w:rsidR="00A52A5C" w:rsidRPr="008776DF">
        <w:rPr>
          <w:rFonts w:ascii="Times New Roman" w:hAnsi="Times New Roman" w:cs="Times New Roman"/>
        </w:rPr>
        <w:t>–</w:t>
      </w:r>
      <w:bookmarkEnd w:id="0"/>
      <w:r w:rsidRPr="008776DF">
        <w:rPr>
          <w:rFonts w:ascii="Times New Roman" w:hAnsi="Times New Roman" w:cs="Times New Roman"/>
        </w:rPr>
        <w:t>Criminal 1351A and 1351B are drafted for violations of sub. (2).</w:t>
      </w:r>
    </w:p>
    <w:sectPr w:rsidR="00F9517A" w:rsidRPr="008776DF" w:rsidSect="004B2F35">
      <w:headerReference w:type="default" r:id="rId7"/>
      <w:footerReference w:type="default" r:id="rId8"/>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7B0539" w14:textId="77777777" w:rsidR="00F61B0A" w:rsidRDefault="00F61B0A" w:rsidP="00F61B0A">
      <w:pPr>
        <w:spacing w:after="0" w:line="240" w:lineRule="auto"/>
      </w:pPr>
      <w:r>
        <w:separator/>
      </w:r>
    </w:p>
  </w:endnote>
  <w:endnote w:type="continuationSeparator" w:id="0">
    <w:p w14:paraId="3F8D3BC2" w14:textId="77777777" w:rsidR="00F61B0A" w:rsidRDefault="00F61B0A" w:rsidP="00F61B0A">
      <w:pPr>
        <w:spacing w:after="0" w:line="240" w:lineRule="auto"/>
      </w:pPr>
      <w:r>
        <w:continuationSeparator/>
      </w:r>
    </w:p>
  </w:endnote>
  <w:endnote w:id="1">
    <w:p w14:paraId="51577332" w14:textId="27F8CF34" w:rsidR="00F61B0A" w:rsidRPr="008776DF" w:rsidRDefault="00F61B0A" w:rsidP="00F61B0A">
      <w:pPr>
        <w:pStyle w:val="NoSpacing"/>
        <w:tabs>
          <w:tab w:val="left" w:pos="900"/>
        </w:tabs>
        <w:ind w:firstLine="450"/>
        <w:jc w:val="both"/>
        <w:rPr>
          <w:rFonts w:ascii="Times New Roman" w:hAnsi="Times New Roman" w:cs="Times New Roman"/>
        </w:rPr>
      </w:pPr>
      <w:r w:rsidRPr="008776DF">
        <w:rPr>
          <w:rFonts w:ascii="Times New Roman" w:hAnsi="Times New Roman" w:cs="Times New Roman"/>
        </w:rPr>
        <w:endnoteRef/>
      </w:r>
      <w:r w:rsidRPr="008776DF">
        <w:rPr>
          <w:rFonts w:ascii="Times New Roman" w:hAnsi="Times New Roman" w:cs="Times New Roman"/>
        </w:rPr>
        <w:t>.</w:t>
      </w:r>
      <w:r w:rsidRPr="008776DF">
        <w:rPr>
          <w:rFonts w:ascii="Times New Roman" w:hAnsi="Times New Roman" w:cs="Times New Roman"/>
        </w:rPr>
        <w:tab/>
        <w:t>The instruction is drafted for a violation of the statute involving “possession.” The statute also applies to one who “makes, buys, transports, or transfers, or offers to do the same.” If one of the other alternatives is involved, the instruction must be modified (though most necessarily will involve possession).</w:t>
      </w:r>
    </w:p>
    <w:p w14:paraId="22EB27C6" w14:textId="77777777" w:rsidR="00F61B0A" w:rsidRPr="008776DF" w:rsidRDefault="00F61B0A" w:rsidP="00F61B0A">
      <w:pPr>
        <w:pStyle w:val="EndnoteText"/>
        <w:jc w:val="both"/>
        <w:rPr>
          <w:rFonts w:ascii="Times New Roman" w:hAnsi="Times New Roman" w:cs="Times New Roman"/>
          <w:sz w:val="22"/>
          <w:szCs w:val="22"/>
        </w:rPr>
      </w:pPr>
    </w:p>
    <w:p w14:paraId="0282647F" w14:textId="66562E20" w:rsidR="00F61B0A" w:rsidRPr="008776DF" w:rsidRDefault="00F61B0A" w:rsidP="00F61B0A">
      <w:pPr>
        <w:pStyle w:val="EndnoteText"/>
        <w:jc w:val="both"/>
        <w:rPr>
          <w:rFonts w:ascii="Times New Roman" w:hAnsi="Times New Roman" w:cs="Times New Roman"/>
          <w:sz w:val="22"/>
          <w:szCs w:val="22"/>
        </w:rPr>
      </w:pPr>
      <w:r w:rsidRPr="008776DF">
        <w:rPr>
          <w:rFonts w:ascii="Times New Roman" w:hAnsi="Times New Roman" w:cs="Times New Roman"/>
          <w:sz w:val="22"/>
          <w:szCs w:val="22"/>
        </w:rPr>
        <w:t>Section 939.22(40) defines “transfer” as follows: “</w:t>
      </w:r>
      <w:r w:rsidR="00663ED4">
        <w:rPr>
          <w:rFonts w:ascii="Times New Roman" w:hAnsi="Times New Roman" w:cs="Times New Roman"/>
          <w:sz w:val="22"/>
          <w:szCs w:val="22"/>
        </w:rPr>
        <w:t>‘</w:t>
      </w:r>
      <w:r w:rsidRPr="008776DF">
        <w:rPr>
          <w:rFonts w:ascii="Times New Roman" w:hAnsi="Times New Roman" w:cs="Times New Roman"/>
          <w:sz w:val="22"/>
          <w:szCs w:val="22"/>
        </w:rPr>
        <w:t>Transfer</w:t>
      </w:r>
      <w:r w:rsidR="00663ED4">
        <w:rPr>
          <w:rFonts w:ascii="Times New Roman" w:hAnsi="Times New Roman" w:cs="Times New Roman"/>
          <w:sz w:val="22"/>
          <w:szCs w:val="22"/>
        </w:rPr>
        <w:t>’</w:t>
      </w:r>
      <w:r w:rsidRPr="008776DF">
        <w:rPr>
          <w:rFonts w:ascii="Times New Roman" w:hAnsi="Times New Roman" w:cs="Times New Roman"/>
          <w:sz w:val="22"/>
          <w:szCs w:val="22"/>
        </w:rPr>
        <w:t xml:space="preserve"> means any transaction involving a change in possession of any property or a change of right, title, or interest to or in any property.”</w:t>
      </w:r>
    </w:p>
    <w:p w14:paraId="1A6D02EB" w14:textId="77777777" w:rsidR="00BC7FF3" w:rsidRPr="008776DF" w:rsidRDefault="00BC7FF3" w:rsidP="00F61B0A">
      <w:pPr>
        <w:pStyle w:val="EndnoteText"/>
        <w:jc w:val="both"/>
      </w:pPr>
    </w:p>
  </w:endnote>
  <w:endnote w:id="2">
    <w:p w14:paraId="5F3F7BE0" w14:textId="2136C1A9" w:rsidR="00F61B0A" w:rsidRPr="008776DF" w:rsidRDefault="00F61B0A" w:rsidP="00BC7FF3">
      <w:pPr>
        <w:pStyle w:val="NoSpacing"/>
        <w:tabs>
          <w:tab w:val="left" w:pos="900"/>
        </w:tabs>
        <w:ind w:firstLine="450"/>
        <w:jc w:val="both"/>
        <w:rPr>
          <w:rFonts w:ascii="Times New Roman" w:hAnsi="Times New Roman" w:cs="Times New Roman"/>
        </w:rPr>
      </w:pPr>
      <w:r w:rsidRPr="008776DF">
        <w:rPr>
          <w:rFonts w:ascii="Times New Roman" w:hAnsi="Times New Roman" w:cs="Times New Roman"/>
        </w:rPr>
        <w:endnoteRef/>
      </w:r>
      <w:r w:rsidRPr="008776DF">
        <w:rPr>
          <w:rFonts w:ascii="Times New Roman" w:hAnsi="Times New Roman" w:cs="Times New Roman"/>
        </w:rPr>
        <w:t xml:space="preserve">. </w:t>
      </w:r>
      <w:r w:rsidR="009316EA" w:rsidRPr="008776DF">
        <w:rPr>
          <w:rFonts w:ascii="Times New Roman" w:hAnsi="Times New Roman" w:cs="Times New Roman"/>
        </w:rPr>
        <w:tab/>
      </w:r>
      <w:r w:rsidRPr="008776DF">
        <w:rPr>
          <w:rFonts w:ascii="Times New Roman" w:hAnsi="Times New Roman" w:cs="Times New Roman"/>
        </w:rPr>
        <w:t xml:space="preserve">The statute provides an alternative to possession with intent to commit a crime: </w:t>
      </w:r>
      <w:r w:rsidR="00A52A5C" w:rsidRPr="008776DF">
        <w:rPr>
          <w:rFonts w:ascii="Times New Roman" w:hAnsi="Times New Roman" w:cs="Times New Roman"/>
        </w:rPr>
        <w:t>“</w:t>
      </w:r>
      <w:r w:rsidRPr="008776DF">
        <w:rPr>
          <w:rFonts w:ascii="Times New Roman" w:hAnsi="Times New Roman" w:cs="Times New Roman"/>
        </w:rPr>
        <w:t>knowing that another intends to use it to commit a crime.</w:t>
      </w:r>
      <w:r w:rsidR="00A52A5C" w:rsidRPr="008776DF">
        <w:rPr>
          <w:rFonts w:ascii="Times New Roman" w:hAnsi="Times New Roman" w:cs="Times New Roman"/>
        </w:rPr>
        <w:t>”</w:t>
      </w:r>
      <w:r w:rsidRPr="008776DF">
        <w:rPr>
          <w:rFonts w:ascii="Times New Roman" w:hAnsi="Times New Roman" w:cs="Times New Roman"/>
        </w:rPr>
        <w:t xml:space="preserve"> If this alternative is used, the instruction must be modified.  See note </w:t>
      </w:r>
      <w:r w:rsidR="009C56A8">
        <w:rPr>
          <w:rFonts w:ascii="Times New Roman" w:hAnsi="Times New Roman" w:cs="Times New Roman"/>
        </w:rPr>
        <w:t>7</w:t>
      </w:r>
      <w:r w:rsidRPr="008776DF">
        <w:rPr>
          <w:rFonts w:ascii="Times New Roman" w:hAnsi="Times New Roman" w:cs="Times New Roman"/>
        </w:rPr>
        <w:t xml:space="preserve"> below.</w:t>
      </w:r>
    </w:p>
    <w:p w14:paraId="5410C016" w14:textId="77777777" w:rsidR="00BC7FF3" w:rsidRPr="008776DF" w:rsidRDefault="00BC7FF3" w:rsidP="00BC7FF3">
      <w:pPr>
        <w:pStyle w:val="NoSpacing"/>
        <w:tabs>
          <w:tab w:val="left" w:pos="900"/>
        </w:tabs>
        <w:ind w:firstLine="450"/>
        <w:jc w:val="both"/>
        <w:rPr>
          <w:rFonts w:ascii="Times New Roman" w:hAnsi="Times New Roman" w:cs="Times New Roman"/>
        </w:rPr>
      </w:pPr>
    </w:p>
  </w:endnote>
  <w:endnote w:id="3">
    <w:p w14:paraId="5E682A79" w14:textId="68BDCA52" w:rsidR="00F61B0A" w:rsidRPr="008776DF" w:rsidRDefault="00F61B0A" w:rsidP="00BC7FF3">
      <w:pPr>
        <w:pStyle w:val="NoSpacing"/>
        <w:tabs>
          <w:tab w:val="left" w:pos="900"/>
        </w:tabs>
        <w:ind w:firstLine="450"/>
        <w:jc w:val="both"/>
        <w:rPr>
          <w:rFonts w:ascii="Times New Roman" w:hAnsi="Times New Roman" w:cs="Times New Roman"/>
        </w:rPr>
      </w:pPr>
      <w:r w:rsidRPr="008776DF">
        <w:rPr>
          <w:rFonts w:ascii="Times New Roman" w:hAnsi="Times New Roman" w:cs="Times New Roman"/>
        </w:rPr>
        <w:endnoteRef/>
      </w:r>
      <w:r w:rsidRPr="008776DF">
        <w:rPr>
          <w:rFonts w:ascii="Times New Roman" w:hAnsi="Times New Roman" w:cs="Times New Roman"/>
        </w:rPr>
        <w:t xml:space="preserve">. </w:t>
      </w:r>
      <w:r w:rsidR="009316EA" w:rsidRPr="008776DF">
        <w:rPr>
          <w:rFonts w:ascii="Times New Roman" w:hAnsi="Times New Roman" w:cs="Times New Roman"/>
        </w:rPr>
        <w:tab/>
      </w:r>
      <w:r w:rsidRPr="008776DF">
        <w:rPr>
          <w:rFonts w:ascii="Times New Roman" w:hAnsi="Times New Roman" w:cs="Times New Roman"/>
        </w:rPr>
        <w:t xml:space="preserve">Inherent in the legal definition of </w:t>
      </w:r>
      <w:r w:rsidR="00A52A5C" w:rsidRPr="008776DF">
        <w:rPr>
          <w:rFonts w:ascii="Times New Roman" w:hAnsi="Times New Roman" w:cs="Times New Roman"/>
        </w:rPr>
        <w:t>“</w:t>
      </w:r>
      <w:r w:rsidRPr="008776DF">
        <w:rPr>
          <w:rFonts w:ascii="Times New Roman" w:hAnsi="Times New Roman" w:cs="Times New Roman"/>
        </w:rPr>
        <w:t>possession</w:t>
      </w:r>
      <w:r w:rsidR="00A52A5C" w:rsidRPr="008776DF">
        <w:rPr>
          <w:rFonts w:ascii="Times New Roman" w:hAnsi="Times New Roman" w:cs="Times New Roman"/>
        </w:rPr>
        <w:t>”</w:t>
      </w:r>
      <w:r w:rsidRPr="008776DF">
        <w:rPr>
          <w:rFonts w:ascii="Times New Roman" w:hAnsi="Times New Roman" w:cs="Times New Roman"/>
        </w:rPr>
        <w:t xml:space="preserve"> is the concept of knowing or conscious possession. See </w:t>
      </w:r>
      <w:r w:rsidRPr="008776DF">
        <w:rPr>
          <w:rFonts w:ascii="Times New Roman" w:hAnsi="Times New Roman" w:cs="Times New Roman"/>
          <w:u w:val="single"/>
        </w:rPr>
        <w:t>Schwartz v. State</w:t>
      </w:r>
      <w:r w:rsidRPr="008776DF">
        <w:rPr>
          <w:rFonts w:ascii="Times New Roman" w:hAnsi="Times New Roman" w:cs="Times New Roman"/>
        </w:rPr>
        <w:t xml:space="preserve">, 192 Wis. 414, 418, 212 N.W. 664 (1927); </w:t>
      </w:r>
      <w:r w:rsidRPr="008776DF">
        <w:rPr>
          <w:rFonts w:ascii="Times New Roman" w:hAnsi="Times New Roman" w:cs="Times New Roman"/>
          <w:u w:val="single"/>
        </w:rPr>
        <w:t>Doscher v. State</w:t>
      </w:r>
      <w:r w:rsidRPr="008776DF">
        <w:rPr>
          <w:rFonts w:ascii="Times New Roman" w:hAnsi="Times New Roman" w:cs="Times New Roman"/>
        </w:rPr>
        <w:t>, 194 Wis. 67, 69, 214 N.W. 359 (1927).</w:t>
      </w:r>
    </w:p>
    <w:p w14:paraId="7304BE58" w14:textId="77777777" w:rsidR="00BC7FF3" w:rsidRPr="008776DF" w:rsidRDefault="00BC7FF3" w:rsidP="00BC7FF3">
      <w:pPr>
        <w:pStyle w:val="NoSpacing"/>
        <w:tabs>
          <w:tab w:val="left" w:pos="900"/>
        </w:tabs>
        <w:ind w:firstLine="450"/>
        <w:jc w:val="both"/>
        <w:rPr>
          <w:rFonts w:ascii="Times New Roman" w:hAnsi="Times New Roman" w:cs="Times New Roman"/>
        </w:rPr>
      </w:pPr>
    </w:p>
  </w:endnote>
  <w:endnote w:id="4">
    <w:p w14:paraId="13DD8418" w14:textId="5407906B" w:rsidR="00F61B0A" w:rsidRPr="008776DF" w:rsidRDefault="00F61B0A" w:rsidP="00BC7FF3">
      <w:pPr>
        <w:pStyle w:val="NoSpacing"/>
        <w:tabs>
          <w:tab w:val="left" w:pos="900"/>
        </w:tabs>
        <w:ind w:firstLine="450"/>
        <w:jc w:val="both"/>
        <w:rPr>
          <w:rFonts w:ascii="Times New Roman" w:hAnsi="Times New Roman" w:cs="Times New Roman"/>
        </w:rPr>
      </w:pPr>
      <w:r w:rsidRPr="008776DF">
        <w:rPr>
          <w:rFonts w:ascii="Times New Roman" w:hAnsi="Times New Roman" w:cs="Times New Roman"/>
        </w:rPr>
        <w:endnoteRef/>
      </w:r>
      <w:r w:rsidRPr="008776DF">
        <w:rPr>
          <w:rFonts w:ascii="Times New Roman" w:hAnsi="Times New Roman" w:cs="Times New Roman"/>
        </w:rPr>
        <w:t xml:space="preserve">. </w:t>
      </w:r>
      <w:r w:rsidR="009316EA" w:rsidRPr="008776DF">
        <w:rPr>
          <w:rFonts w:ascii="Times New Roman" w:hAnsi="Times New Roman" w:cs="Times New Roman"/>
        </w:rPr>
        <w:tab/>
      </w:r>
      <w:r w:rsidRPr="008776DF">
        <w:rPr>
          <w:rFonts w:ascii="Times New Roman" w:hAnsi="Times New Roman" w:cs="Times New Roman"/>
        </w:rPr>
        <w:t xml:space="preserve">The definition of </w:t>
      </w:r>
      <w:r w:rsidR="00A52A5C" w:rsidRPr="008776DF">
        <w:rPr>
          <w:rFonts w:ascii="Times New Roman" w:hAnsi="Times New Roman" w:cs="Times New Roman"/>
        </w:rPr>
        <w:t>“</w:t>
      </w:r>
      <w:r w:rsidRPr="008776DF">
        <w:rPr>
          <w:rFonts w:ascii="Times New Roman" w:hAnsi="Times New Roman" w:cs="Times New Roman"/>
        </w:rPr>
        <w:t>possession</w:t>
      </w:r>
      <w:r w:rsidR="00A52A5C" w:rsidRPr="008776DF">
        <w:rPr>
          <w:rFonts w:ascii="Times New Roman" w:hAnsi="Times New Roman" w:cs="Times New Roman"/>
        </w:rPr>
        <w:t>”</w:t>
      </w:r>
      <w:r w:rsidRPr="008776DF">
        <w:rPr>
          <w:rFonts w:ascii="Times New Roman" w:hAnsi="Times New Roman" w:cs="Times New Roman"/>
        </w:rPr>
        <w:t xml:space="preserve"> is based on the one provided in Wis JI</w:t>
      </w:r>
      <w:r w:rsidR="00A52A5C" w:rsidRPr="008776DF">
        <w:rPr>
          <w:rFonts w:ascii="Times New Roman" w:hAnsi="Times New Roman" w:cs="Times New Roman"/>
        </w:rPr>
        <w:t>–</w:t>
      </w:r>
      <w:r w:rsidRPr="008776DF">
        <w:rPr>
          <w:rFonts w:ascii="Times New Roman" w:hAnsi="Times New Roman" w:cs="Times New Roman"/>
        </w:rPr>
        <w:t>Criminal 920. That instruction also includes optional explanations for cases when an object is arguably under the defendant</w:t>
      </w:r>
      <w:r w:rsidR="00A52A5C" w:rsidRPr="008776DF">
        <w:rPr>
          <w:rFonts w:ascii="Times New Roman" w:hAnsi="Times New Roman" w:cs="Times New Roman"/>
        </w:rPr>
        <w:t>’</w:t>
      </w:r>
      <w:r w:rsidRPr="008776DF">
        <w:rPr>
          <w:rFonts w:ascii="Times New Roman" w:hAnsi="Times New Roman" w:cs="Times New Roman"/>
        </w:rPr>
        <w:t>s control but not in his or her physical possession:</w:t>
      </w:r>
    </w:p>
    <w:p w14:paraId="34213C4D" w14:textId="77777777" w:rsidR="00F61B0A" w:rsidRPr="008776DF" w:rsidRDefault="00F61B0A" w:rsidP="00BC7FF3">
      <w:pPr>
        <w:pStyle w:val="EndnoteText"/>
        <w:tabs>
          <w:tab w:val="left" w:pos="900"/>
        </w:tabs>
        <w:ind w:firstLine="450"/>
        <w:jc w:val="both"/>
        <w:rPr>
          <w:rFonts w:ascii="Times New Roman" w:hAnsi="Times New Roman" w:cs="Times New Roman"/>
          <w:sz w:val="22"/>
          <w:szCs w:val="22"/>
        </w:rPr>
      </w:pPr>
    </w:p>
    <w:p w14:paraId="7A13168F" w14:textId="472309C1" w:rsidR="00F61B0A" w:rsidRPr="008776DF" w:rsidRDefault="00F61B0A" w:rsidP="00BC7FF3">
      <w:pPr>
        <w:pStyle w:val="EndnoteText"/>
        <w:ind w:left="450" w:right="450"/>
        <w:jc w:val="both"/>
        <w:rPr>
          <w:rFonts w:ascii="Times New Roman" w:hAnsi="Times New Roman" w:cs="Times New Roman"/>
          <w:sz w:val="22"/>
          <w:szCs w:val="22"/>
        </w:rPr>
      </w:pPr>
      <w:r w:rsidRPr="008776DF">
        <w:rPr>
          <w:rFonts w:ascii="Times New Roman" w:hAnsi="Times New Roman" w:cs="Times New Roman"/>
          <w:sz w:val="22"/>
          <w:szCs w:val="22"/>
        </w:rPr>
        <w:t>[An item is (also) in a person</w:t>
      </w:r>
      <w:r w:rsidR="00A52A5C" w:rsidRPr="008776DF">
        <w:rPr>
          <w:rFonts w:ascii="Times New Roman" w:hAnsi="Times New Roman" w:cs="Times New Roman"/>
          <w:sz w:val="22"/>
          <w:szCs w:val="22"/>
        </w:rPr>
        <w:t>’</w:t>
      </w:r>
      <w:r w:rsidRPr="008776DF">
        <w:rPr>
          <w:rFonts w:ascii="Times New Roman" w:hAnsi="Times New Roman" w:cs="Times New Roman"/>
          <w:sz w:val="22"/>
          <w:szCs w:val="22"/>
        </w:rPr>
        <w:t>s possession if it is in an area over which the person has control and the person intends to exercise control over the item.]</w:t>
      </w:r>
    </w:p>
    <w:p w14:paraId="49555BD1" w14:textId="263A10A6" w:rsidR="00F61B0A" w:rsidRPr="008776DF" w:rsidRDefault="00F61B0A" w:rsidP="00BC7FF3">
      <w:pPr>
        <w:pStyle w:val="EndnoteText"/>
        <w:ind w:left="450" w:right="450"/>
        <w:jc w:val="both"/>
        <w:rPr>
          <w:rFonts w:ascii="Times New Roman" w:hAnsi="Times New Roman" w:cs="Times New Roman"/>
          <w:sz w:val="22"/>
          <w:szCs w:val="22"/>
        </w:rPr>
      </w:pPr>
      <w:r w:rsidRPr="008776DF">
        <w:rPr>
          <w:rFonts w:ascii="Times New Roman" w:hAnsi="Times New Roman" w:cs="Times New Roman"/>
          <w:sz w:val="22"/>
          <w:szCs w:val="22"/>
        </w:rPr>
        <w:t>[It is not required that a person own an item in order to possess it. What is required is that the person exercise control over the item.]</w:t>
      </w:r>
    </w:p>
    <w:p w14:paraId="6AB0421B" w14:textId="1C9D7A7C" w:rsidR="00F61B0A" w:rsidRPr="008776DF" w:rsidRDefault="00F61B0A" w:rsidP="00BC7FF3">
      <w:pPr>
        <w:pStyle w:val="EndnoteText"/>
        <w:ind w:left="450" w:right="450"/>
        <w:jc w:val="both"/>
        <w:rPr>
          <w:rFonts w:ascii="Times New Roman" w:hAnsi="Times New Roman" w:cs="Times New Roman"/>
          <w:sz w:val="22"/>
          <w:szCs w:val="22"/>
        </w:rPr>
      </w:pPr>
      <w:r w:rsidRPr="008776DF">
        <w:rPr>
          <w:rFonts w:ascii="Times New Roman" w:hAnsi="Times New Roman" w:cs="Times New Roman"/>
          <w:sz w:val="22"/>
          <w:szCs w:val="22"/>
        </w:rPr>
        <w:t>[Possession may be shared with another person. If a person exercises control over an item, that item is in his possession, even though another person may also have similar control.]</w:t>
      </w:r>
    </w:p>
    <w:p w14:paraId="06E4F634" w14:textId="77777777" w:rsidR="00F61B0A" w:rsidRPr="008776DF" w:rsidRDefault="00F61B0A" w:rsidP="00BC7FF3">
      <w:pPr>
        <w:pStyle w:val="EndnoteText"/>
        <w:tabs>
          <w:tab w:val="left" w:pos="900"/>
        </w:tabs>
        <w:ind w:firstLine="450"/>
        <w:jc w:val="both"/>
        <w:rPr>
          <w:rFonts w:ascii="Times New Roman" w:hAnsi="Times New Roman" w:cs="Times New Roman"/>
          <w:sz w:val="22"/>
          <w:szCs w:val="22"/>
        </w:rPr>
      </w:pPr>
    </w:p>
    <w:p w14:paraId="0C4242B8" w14:textId="2B88AB0B" w:rsidR="00F61B0A" w:rsidRPr="008776DF" w:rsidRDefault="00F61B0A" w:rsidP="00BC7FF3">
      <w:pPr>
        <w:pStyle w:val="EndnoteText"/>
        <w:tabs>
          <w:tab w:val="left" w:pos="900"/>
        </w:tabs>
        <w:ind w:firstLine="450"/>
        <w:jc w:val="both"/>
        <w:rPr>
          <w:rFonts w:ascii="Times New Roman" w:hAnsi="Times New Roman" w:cs="Times New Roman"/>
          <w:sz w:val="22"/>
          <w:szCs w:val="22"/>
        </w:rPr>
      </w:pPr>
      <w:r w:rsidRPr="008776DF">
        <w:rPr>
          <w:rFonts w:ascii="Times New Roman" w:hAnsi="Times New Roman" w:cs="Times New Roman"/>
          <w:sz w:val="22"/>
          <w:szCs w:val="22"/>
        </w:rPr>
        <w:t>See the Comment to Wis JI</w:t>
      </w:r>
      <w:r w:rsidR="00A52A5C" w:rsidRPr="008776DF">
        <w:rPr>
          <w:rFonts w:ascii="Times New Roman" w:hAnsi="Times New Roman" w:cs="Times New Roman"/>
          <w:sz w:val="22"/>
          <w:szCs w:val="22"/>
        </w:rPr>
        <w:t>–</w:t>
      </w:r>
      <w:r w:rsidRPr="008776DF">
        <w:rPr>
          <w:rFonts w:ascii="Times New Roman" w:hAnsi="Times New Roman" w:cs="Times New Roman"/>
          <w:sz w:val="22"/>
          <w:szCs w:val="22"/>
        </w:rPr>
        <w:t xml:space="preserve">Criminal 920 for a discussion of various issues relating to </w:t>
      </w:r>
      <w:r w:rsidR="00A52A5C" w:rsidRPr="008776DF">
        <w:rPr>
          <w:rFonts w:ascii="Times New Roman" w:hAnsi="Times New Roman" w:cs="Times New Roman"/>
          <w:sz w:val="22"/>
          <w:szCs w:val="22"/>
        </w:rPr>
        <w:t>“</w:t>
      </w:r>
      <w:r w:rsidRPr="008776DF">
        <w:rPr>
          <w:rFonts w:ascii="Times New Roman" w:hAnsi="Times New Roman" w:cs="Times New Roman"/>
          <w:sz w:val="22"/>
          <w:szCs w:val="22"/>
        </w:rPr>
        <w:t>possession</w:t>
      </w:r>
      <w:r w:rsidR="00A52A5C" w:rsidRPr="008776DF">
        <w:rPr>
          <w:rFonts w:ascii="Times New Roman" w:hAnsi="Times New Roman" w:cs="Times New Roman"/>
          <w:sz w:val="22"/>
          <w:szCs w:val="22"/>
        </w:rPr>
        <w:t>”</w:t>
      </w:r>
      <w:r w:rsidRPr="008776DF">
        <w:rPr>
          <w:rFonts w:ascii="Times New Roman" w:hAnsi="Times New Roman" w:cs="Times New Roman"/>
          <w:sz w:val="22"/>
          <w:szCs w:val="22"/>
        </w:rPr>
        <w:t xml:space="preserve"> in criminal cases, including so called constructive possession.</w:t>
      </w:r>
    </w:p>
    <w:p w14:paraId="64F8A749" w14:textId="77777777" w:rsidR="00BC7FF3" w:rsidRPr="008776DF" w:rsidRDefault="00BC7FF3" w:rsidP="00BC7FF3">
      <w:pPr>
        <w:pStyle w:val="EndnoteText"/>
        <w:tabs>
          <w:tab w:val="left" w:pos="900"/>
        </w:tabs>
        <w:ind w:firstLine="450"/>
        <w:jc w:val="both"/>
        <w:rPr>
          <w:rFonts w:ascii="Times New Roman" w:hAnsi="Times New Roman" w:cs="Times New Roman"/>
          <w:sz w:val="22"/>
          <w:szCs w:val="22"/>
        </w:rPr>
      </w:pPr>
    </w:p>
  </w:endnote>
  <w:endnote w:id="5">
    <w:p w14:paraId="71648269" w14:textId="03E22A65" w:rsidR="00F61B0A" w:rsidRPr="008776DF" w:rsidRDefault="00F61B0A" w:rsidP="00BC7FF3">
      <w:pPr>
        <w:pStyle w:val="NoSpacing"/>
        <w:tabs>
          <w:tab w:val="left" w:pos="900"/>
        </w:tabs>
        <w:ind w:firstLine="450"/>
        <w:jc w:val="both"/>
        <w:rPr>
          <w:rFonts w:ascii="Times New Roman" w:hAnsi="Times New Roman" w:cs="Times New Roman"/>
        </w:rPr>
      </w:pPr>
      <w:r w:rsidRPr="008776DF">
        <w:rPr>
          <w:rFonts w:ascii="Times New Roman" w:hAnsi="Times New Roman" w:cs="Times New Roman"/>
        </w:rPr>
        <w:endnoteRef/>
      </w:r>
      <w:r w:rsidRPr="008776DF">
        <w:rPr>
          <w:rFonts w:ascii="Times New Roman" w:hAnsi="Times New Roman" w:cs="Times New Roman"/>
        </w:rPr>
        <w:t xml:space="preserve">. </w:t>
      </w:r>
      <w:r w:rsidR="009316EA" w:rsidRPr="008776DF">
        <w:rPr>
          <w:rFonts w:ascii="Times New Roman" w:hAnsi="Times New Roman" w:cs="Times New Roman"/>
        </w:rPr>
        <w:tab/>
      </w:r>
      <w:r w:rsidRPr="008776DF">
        <w:rPr>
          <w:rFonts w:ascii="Times New Roman" w:hAnsi="Times New Roman" w:cs="Times New Roman"/>
        </w:rPr>
        <w:t xml:space="preserve">In </w:t>
      </w:r>
      <w:r w:rsidRPr="008776DF">
        <w:rPr>
          <w:rFonts w:ascii="Times New Roman" w:hAnsi="Times New Roman" w:cs="Times New Roman"/>
          <w:u w:val="single"/>
        </w:rPr>
        <w:t>State v. Brulport</w:t>
      </w:r>
      <w:r w:rsidRPr="008776DF">
        <w:rPr>
          <w:rFonts w:ascii="Times New Roman" w:hAnsi="Times New Roman" w:cs="Times New Roman"/>
        </w:rPr>
        <w:t xml:space="preserve">, 202 Wis.2d </w:t>
      </w:r>
      <w:r w:rsidR="00511DFE" w:rsidRPr="008776DF">
        <w:rPr>
          <w:rFonts w:ascii="Times New Roman" w:hAnsi="Times New Roman" w:cs="Times New Roman"/>
        </w:rPr>
        <w:t>505</w:t>
      </w:r>
      <w:r w:rsidRPr="008776DF">
        <w:rPr>
          <w:rFonts w:ascii="Times New Roman" w:hAnsi="Times New Roman" w:cs="Times New Roman"/>
        </w:rPr>
        <w:t>, 551</w:t>
      </w:r>
      <w:r w:rsidR="00A7184C">
        <w:rPr>
          <w:rFonts w:ascii="Times New Roman" w:hAnsi="Times New Roman" w:cs="Times New Roman"/>
        </w:rPr>
        <w:t xml:space="preserve"> </w:t>
      </w:r>
      <w:r w:rsidR="003077FA" w:rsidRPr="003077FA">
        <w:rPr>
          <w:rFonts w:ascii="Times New Roman" w:hAnsi="Times New Roman" w:cs="Times New Roman"/>
        </w:rPr>
        <w:t>N.W.2d</w:t>
      </w:r>
      <w:r w:rsidR="003077FA">
        <w:rPr>
          <w:rFonts w:ascii="Times New Roman" w:hAnsi="Times New Roman" w:cs="Times New Roman"/>
        </w:rPr>
        <w:t xml:space="preserve"> </w:t>
      </w:r>
      <w:r w:rsidRPr="008776DF">
        <w:rPr>
          <w:rFonts w:ascii="Times New Roman" w:hAnsi="Times New Roman" w:cs="Times New Roman"/>
        </w:rPr>
        <w:t xml:space="preserve">824 (Ct. App. 1996), the court approved the use of Wisconsin Administrative Code definitions of </w:t>
      </w:r>
      <w:r w:rsidR="00A52A5C" w:rsidRPr="008776DF">
        <w:rPr>
          <w:rFonts w:ascii="Times New Roman" w:hAnsi="Times New Roman" w:cs="Times New Roman"/>
        </w:rPr>
        <w:t>“</w:t>
      </w:r>
      <w:r w:rsidRPr="008776DF">
        <w:rPr>
          <w:rFonts w:ascii="Times New Roman" w:hAnsi="Times New Roman" w:cs="Times New Roman"/>
        </w:rPr>
        <w:t>explosive compound</w:t>
      </w:r>
      <w:r w:rsidR="00A52A5C" w:rsidRPr="008776DF">
        <w:rPr>
          <w:rFonts w:ascii="Times New Roman" w:hAnsi="Times New Roman" w:cs="Times New Roman"/>
        </w:rPr>
        <w:t>”</w:t>
      </w:r>
      <w:r w:rsidRPr="008776DF">
        <w:rPr>
          <w:rFonts w:ascii="Times New Roman" w:hAnsi="Times New Roman" w:cs="Times New Roman"/>
        </w:rPr>
        <w:t xml:space="preserve"> and </w:t>
      </w:r>
      <w:r w:rsidR="00A52A5C" w:rsidRPr="008776DF">
        <w:rPr>
          <w:rFonts w:ascii="Times New Roman" w:hAnsi="Times New Roman" w:cs="Times New Roman"/>
        </w:rPr>
        <w:t>“</w:t>
      </w:r>
      <w:r w:rsidRPr="008776DF">
        <w:rPr>
          <w:rFonts w:ascii="Times New Roman" w:hAnsi="Times New Roman" w:cs="Times New Roman"/>
        </w:rPr>
        <w:t>explosion</w:t>
      </w:r>
      <w:r w:rsidR="00A52A5C" w:rsidRPr="008776DF">
        <w:rPr>
          <w:rFonts w:ascii="Times New Roman" w:hAnsi="Times New Roman" w:cs="Times New Roman"/>
        </w:rPr>
        <w:t>”</w:t>
      </w:r>
      <w:r w:rsidRPr="008776DF">
        <w:rPr>
          <w:rFonts w:ascii="Times New Roman" w:hAnsi="Times New Roman" w:cs="Times New Roman"/>
        </w:rPr>
        <w:t xml:space="preserve"> in a case involving a violation of § 941.31(1):</w:t>
      </w:r>
    </w:p>
    <w:p w14:paraId="459F28CB" w14:textId="77777777" w:rsidR="00E70A45" w:rsidRPr="008776DF" w:rsidRDefault="00E70A45" w:rsidP="008776DF">
      <w:pPr>
        <w:pStyle w:val="EndnoteText"/>
        <w:ind w:right="450"/>
        <w:jc w:val="both"/>
        <w:rPr>
          <w:rFonts w:ascii="Times New Roman" w:hAnsi="Times New Roman" w:cs="Times New Roman"/>
          <w:sz w:val="22"/>
          <w:szCs w:val="22"/>
        </w:rPr>
      </w:pPr>
    </w:p>
    <w:p w14:paraId="7148523C" w14:textId="561AFA62" w:rsidR="00F61B0A" w:rsidRPr="008776DF" w:rsidRDefault="00A52A5C" w:rsidP="00BC7FF3">
      <w:pPr>
        <w:pStyle w:val="EndnoteText"/>
        <w:ind w:left="450" w:right="450"/>
        <w:jc w:val="both"/>
        <w:rPr>
          <w:rFonts w:ascii="Times New Roman" w:hAnsi="Times New Roman" w:cs="Times New Roman"/>
          <w:sz w:val="22"/>
          <w:szCs w:val="22"/>
        </w:rPr>
      </w:pPr>
      <w:r w:rsidRPr="008776DF">
        <w:rPr>
          <w:rFonts w:ascii="Times New Roman" w:hAnsi="Times New Roman" w:cs="Times New Roman"/>
          <w:sz w:val="22"/>
          <w:szCs w:val="22"/>
        </w:rPr>
        <w:t>“</w:t>
      </w:r>
      <w:r w:rsidR="00F61B0A" w:rsidRPr="008776DF">
        <w:rPr>
          <w:rFonts w:ascii="Times New Roman" w:hAnsi="Times New Roman" w:cs="Times New Roman"/>
          <w:sz w:val="22"/>
          <w:szCs w:val="22"/>
        </w:rPr>
        <w:t>Explosive</w:t>
      </w:r>
      <w:r w:rsidRPr="008776DF">
        <w:rPr>
          <w:rFonts w:ascii="Times New Roman" w:hAnsi="Times New Roman" w:cs="Times New Roman"/>
          <w:sz w:val="22"/>
          <w:szCs w:val="22"/>
        </w:rPr>
        <w:t>”</w:t>
      </w:r>
      <w:r w:rsidR="00F61B0A" w:rsidRPr="008776DF">
        <w:rPr>
          <w:rFonts w:ascii="Times New Roman" w:hAnsi="Times New Roman" w:cs="Times New Roman"/>
          <w:sz w:val="22"/>
          <w:szCs w:val="22"/>
        </w:rPr>
        <w:t xml:space="preserve"> means any chemical compound, mixture or device, the primary o</w:t>
      </w:r>
      <w:r w:rsidR="000341D4">
        <w:rPr>
          <w:rFonts w:ascii="Times New Roman" w:hAnsi="Times New Roman" w:cs="Times New Roman"/>
          <w:sz w:val="22"/>
          <w:szCs w:val="22"/>
        </w:rPr>
        <w:t>r</w:t>
      </w:r>
      <w:r w:rsidR="00F61B0A" w:rsidRPr="008776DF">
        <w:rPr>
          <w:rFonts w:ascii="Times New Roman" w:hAnsi="Times New Roman" w:cs="Times New Roman"/>
          <w:sz w:val="22"/>
          <w:szCs w:val="22"/>
        </w:rPr>
        <w:t xml:space="preserve"> common purpose of which is to function by explosion. [§ ILHR 7.04(18)</w:t>
      </w:r>
      <w:r w:rsidR="00E70A45" w:rsidRPr="008776DF">
        <w:rPr>
          <w:rFonts w:ascii="Times New Roman" w:hAnsi="Times New Roman" w:cs="Times New Roman"/>
          <w:sz w:val="22"/>
          <w:szCs w:val="22"/>
        </w:rPr>
        <w:t xml:space="preserve">, now </w:t>
      </w:r>
      <w:r w:rsidR="00511DFE" w:rsidRPr="008776DF">
        <w:rPr>
          <w:rFonts w:ascii="Times New Roman" w:hAnsi="Times New Roman" w:cs="Times New Roman"/>
          <w:sz w:val="22"/>
          <w:szCs w:val="22"/>
        </w:rPr>
        <w:t>§ SPS 307.20(12)</w:t>
      </w:r>
      <w:r w:rsidR="00F61B0A" w:rsidRPr="008776DF">
        <w:rPr>
          <w:rFonts w:ascii="Times New Roman" w:hAnsi="Times New Roman" w:cs="Times New Roman"/>
          <w:sz w:val="22"/>
          <w:szCs w:val="22"/>
        </w:rPr>
        <w:t>]</w:t>
      </w:r>
    </w:p>
    <w:p w14:paraId="7E87ABE6" w14:textId="77777777" w:rsidR="00F61B0A" w:rsidRPr="008776DF" w:rsidRDefault="00F61B0A" w:rsidP="00BC7FF3">
      <w:pPr>
        <w:pStyle w:val="EndnoteText"/>
        <w:ind w:left="450" w:right="450"/>
        <w:jc w:val="both"/>
        <w:rPr>
          <w:rFonts w:ascii="Times New Roman" w:hAnsi="Times New Roman" w:cs="Times New Roman"/>
          <w:sz w:val="22"/>
          <w:szCs w:val="22"/>
        </w:rPr>
      </w:pPr>
    </w:p>
    <w:p w14:paraId="35DA8A2C" w14:textId="7B04FBAF" w:rsidR="00F61B0A" w:rsidRPr="008776DF" w:rsidRDefault="00A52A5C" w:rsidP="00BC7FF3">
      <w:pPr>
        <w:pStyle w:val="EndnoteText"/>
        <w:ind w:left="450" w:right="450"/>
        <w:jc w:val="both"/>
        <w:rPr>
          <w:rFonts w:ascii="Times New Roman" w:hAnsi="Times New Roman" w:cs="Times New Roman"/>
          <w:sz w:val="22"/>
          <w:szCs w:val="22"/>
        </w:rPr>
      </w:pPr>
      <w:r w:rsidRPr="008776DF">
        <w:rPr>
          <w:rFonts w:ascii="Times New Roman" w:hAnsi="Times New Roman" w:cs="Times New Roman"/>
          <w:sz w:val="22"/>
          <w:szCs w:val="22"/>
        </w:rPr>
        <w:t>“</w:t>
      </w:r>
      <w:r w:rsidR="00F61B0A" w:rsidRPr="008776DF">
        <w:rPr>
          <w:rFonts w:ascii="Times New Roman" w:hAnsi="Times New Roman" w:cs="Times New Roman"/>
          <w:sz w:val="22"/>
          <w:szCs w:val="22"/>
        </w:rPr>
        <w:t>Explosion</w:t>
      </w:r>
      <w:r w:rsidRPr="008776DF">
        <w:rPr>
          <w:rFonts w:ascii="Times New Roman" w:hAnsi="Times New Roman" w:cs="Times New Roman"/>
          <w:sz w:val="22"/>
          <w:szCs w:val="22"/>
        </w:rPr>
        <w:t>”</w:t>
      </w:r>
      <w:r w:rsidR="00F61B0A" w:rsidRPr="008776DF">
        <w:rPr>
          <w:rFonts w:ascii="Times New Roman" w:hAnsi="Times New Roman" w:cs="Times New Roman"/>
          <w:sz w:val="22"/>
          <w:szCs w:val="22"/>
        </w:rPr>
        <w:t xml:space="preserve"> means the substantially instantaneous release of both gas and heat. [§</w:t>
      </w:r>
      <w:r w:rsidR="00A7184C">
        <w:rPr>
          <w:rFonts w:ascii="Times New Roman" w:hAnsi="Times New Roman" w:cs="Times New Roman"/>
          <w:sz w:val="22"/>
          <w:szCs w:val="22"/>
        </w:rPr>
        <w:t xml:space="preserve"> </w:t>
      </w:r>
      <w:r w:rsidR="00F61B0A" w:rsidRPr="008776DF">
        <w:rPr>
          <w:rFonts w:ascii="Times New Roman" w:hAnsi="Times New Roman" w:cs="Times New Roman"/>
          <w:sz w:val="22"/>
          <w:szCs w:val="22"/>
        </w:rPr>
        <w:t>ILHR 7.04(18)]</w:t>
      </w:r>
    </w:p>
    <w:p w14:paraId="1BF377F4" w14:textId="77777777" w:rsidR="00F61B0A" w:rsidRPr="008776DF" w:rsidRDefault="00F61B0A" w:rsidP="00E70A45">
      <w:pPr>
        <w:pStyle w:val="EndnoteText"/>
        <w:ind w:right="450"/>
        <w:jc w:val="both"/>
        <w:rPr>
          <w:rFonts w:ascii="Times New Roman" w:hAnsi="Times New Roman" w:cs="Times New Roman"/>
          <w:sz w:val="22"/>
          <w:szCs w:val="22"/>
        </w:rPr>
      </w:pPr>
    </w:p>
    <w:p w14:paraId="2D90C494" w14:textId="58F33AAE" w:rsidR="00F61B0A" w:rsidRPr="008776DF" w:rsidRDefault="00F61B0A" w:rsidP="00BC7FF3">
      <w:pPr>
        <w:pStyle w:val="EndnoteText"/>
        <w:tabs>
          <w:tab w:val="left" w:pos="900"/>
        </w:tabs>
        <w:ind w:firstLine="450"/>
        <w:jc w:val="both"/>
        <w:rPr>
          <w:rFonts w:ascii="Times New Roman" w:hAnsi="Times New Roman" w:cs="Times New Roman"/>
          <w:sz w:val="22"/>
          <w:szCs w:val="22"/>
        </w:rPr>
      </w:pPr>
      <w:r w:rsidRPr="008776DF">
        <w:rPr>
          <w:rFonts w:ascii="Times New Roman" w:hAnsi="Times New Roman" w:cs="Times New Roman"/>
          <w:sz w:val="22"/>
          <w:szCs w:val="22"/>
        </w:rPr>
        <w:t xml:space="preserve">Brulport argued on appeal that a plastic soda bottle containing aluminum foil and drain cleaner did not qualify as an </w:t>
      </w:r>
      <w:r w:rsidR="00A52A5C" w:rsidRPr="008776DF">
        <w:rPr>
          <w:rFonts w:ascii="Times New Roman" w:hAnsi="Times New Roman" w:cs="Times New Roman"/>
          <w:sz w:val="22"/>
          <w:szCs w:val="22"/>
        </w:rPr>
        <w:t>“</w:t>
      </w:r>
      <w:r w:rsidRPr="008776DF">
        <w:rPr>
          <w:rFonts w:ascii="Times New Roman" w:hAnsi="Times New Roman" w:cs="Times New Roman"/>
          <w:sz w:val="22"/>
          <w:szCs w:val="22"/>
        </w:rPr>
        <w:t>explosive compound</w:t>
      </w:r>
      <w:r w:rsidR="00A52A5C" w:rsidRPr="008776DF">
        <w:rPr>
          <w:rFonts w:ascii="Times New Roman" w:hAnsi="Times New Roman" w:cs="Times New Roman"/>
          <w:sz w:val="22"/>
          <w:szCs w:val="22"/>
        </w:rPr>
        <w:t>”</w:t>
      </w:r>
      <w:r w:rsidRPr="008776DF">
        <w:rPr>
          <w:rFonts w:ascii="Times New Roman" w:hAnsi="Times New Roman" w:cs="Times New Roman"/>
          <w:sz w:val="22"/>
          <w:szCs w:val="22"/>
        </w:rPr>
        <w:t xml:space="preserve"> under § 941.31. The evidence showed that the combination of the ingredients produces a hydrogen gas which gradually, heats, expands and ultimately explodes. The court of appeals noted that </w:t>
      </w:r>
      <w:r w:rsidR="00A52A5C" w:rsidRPr="008776DF">
        <w:rPr>
          <w:rFonts w:ascii="Times New Roman" w:hAnsi="Times New Roman" w:cs="Times New Roman"/>
          <w:sz w:val="22"/>
          <w:szCs w:val="22"/>
        </w:rPr>
        <w:t>“</w:t>
      </w:r>
      <w:r w:rsidRPr="008776DF">
        <w:rPr>
          <w:rFonts w:ascii="Times New Roman" w:hAnsi="Times New Roman" w:cs="Times New Roman"/>
          <w:sz w:val="22"/>
          <w:szCs w:val="22"/>
        </w:rPr>
        <w:t>explosive compound</w:t>
      </w:r>
      <w:r w:rsidR="00A52A5C" w:rsidRPr="008776DF">
        <w:rPr>
          <w:rFonts w:ascii="Times New Roman" w:hAnsi="Times New Roman" w:cs="Times New Roman"/>
          <w:sz w:val="22"/>
          <w:szCs w:val="22"/>
        </w:rPr>
        <w:t>”</w:t>
      </w:r>
      <w:r w:rsidRPr="008776DF">
        <w:rPr>
          <w:rFonts w:ascii="Times New Roman" w:hAnsi="Times New Roman" w:cs="Times New Roman"/>
          <w:sz w:val="22"/>
          <w:szCs w:val="22"/>
        </w:rPr>
        <w:t xml:space="preserve"> and </w:t>
      </w:r>
      <w:r w:rsidR="00A52A5C" w:rsidRPr="008776DF">
        <w:rPr>
          <w:rFonts w:ascii="Times New Roman" w:hAnsi="Times New Roman" w:cs="Times New Roman"/>
          <w:sz w:val="22"/>
          <w:szCs w:val="22"/>
        </w:rPr>
        <w:t>“</w:t>
      </w:r>
      <w:r w:rsidRPr="008776DF">
        <w:rPr>
          <w:rFonts w:ascii="Times New Roman" w:hAnsi="Times New Roman" w:cs="Times New Roman"/>
          <w:sz w:val="22"/>
          <w:szCs w:val="22"/>
        </w:rPr>
        <w:t>explosion</w:t>
      </w:r>
      <w:r w:rsidR="00A52A5C" w:rsidRPr="008776DF">
        <w:rPr>
          <w:rFonts w:ascii="Times New Roman" w:hAnsi="Times New Roman" w:cs="Times New Roman"/>
          <w:sz w:val="22"/>
          <w:szCs w:val="22"/>
        </w:rPr>
        <w:t>”</w:t>
      </w:r>
      <w:r w:rsidRPr="008776DF">
        <w:rPr>
          <w:rFonts w:ascii="Times New Roman" w:hAnsi="Times New Roman" w:cs="Times New Roman"/>
          <w:sz w:val="22"/>
          <w:szCs w:val="22"/>
        </w:rPr>
        <w:t xml:space="preserve"> were not defined in the statutes and adopted definitions from the Wis. Administrative Code, Chapter ILHR 7</w:t>
      </w:r>
      <w:r w:rsidR="00E70A45" w:rsidRPr="008776DF">
        <w:rPr>
          <w:rFonts w:ascii="Times New Roman" w:hAnsi="Times New Roman" w:cs="Times New Roman"/>
          <w:sz w:val="22"/>
          <w:szCs w:val="22"/>
        </w:rPr>
        <w:t xml:space="preserve"> (now</w:t>
      </w:r>
      <w:r w:rsidR="00935DD7" w:rsidRPr="008776DF">
        <w:t xml:space="preserve"> </w:t>
      </w:r>
      <w:r w:rsidR="00935DD7" w:rsidRPr="008776DF">
        <w:rPr>
          <w:rFonts w:ascii="Times New Roman" w:hAnsi="Times New Roman" w:cs="Times New Roman"/>
          <w:sz w:val="22"/>
          <w:szCs w:val="22"/>
        </w:rPr>
        <w:t>SPS 307</w:t>
      </w:r>
      <w:r w:rsidR="00E70A45" w:rsidRPr="008776DF">
        <w:rPr>
          <w:rFonts w:ascii="Times New Roman" w:hAnsi="Times New Roman" w:cs="Times New Roman"/>
          <w:sz w:val="22"/>
          <w:szCs w:val="22"/>
        </w:rPr>
        <w:t>)</w:t>
      </w:r>
      <w:r w:rsidRPr="008776DF">
        <w:rPr>
          <w:rFonts w:ascii="Times New Roman" w:hAnsi="Times New Roman" w:cs="Times New Roman"/>
          <w:sz w:val="22"/>
          <w:szCs w:val="22"/>
        </w:rPr>
        <w:t xml:space="preserve">. Applying these definitions, the court found that the devices in question qualified as an </w:t>
      </w:r>
      <w:r w:rsidR="00A52A5C" w:rsidRPr="008776DF">
        <w:rPr>
          <w:rFonts w:ascii="Times New Roman" w:hAnsi="Times New Roman" w:cs="Times New Roman"/>
          <w:sz w:val="22"/>
          <w:szCs w:val="22"/>
        </w:rPr>
        <w:t>“</w:t>
      </w:r>
      <w:r w:rsidRPr="008776DF">
        <w:rPr>
          <w:rFonts w:ascii="Times New Roman" w:hAnsi="Times New Roman" w:cs="Times New Roman"/>
          <w:sz w:val="22"/>
          <w:szCs w:val="22"/>
        </w:rPr>
        <w:t>explosive compound.</w:t>
      </w:r>
      <w:r w:rsidR="00A52A5C" w:rsidRPr="008776DF">
        <w:rPr>
          <w:rFonts w:ascii="Times New Roman" w:hAnsi="Times New Roman" w:cs="Times New Roman"/>
          <w:sz w:val="22"/>
          <w:szCs w:val="22"/>
        </w:rPr>
        <w:t>”</w:t>
      </w:r>
      <w:r w:rsidRPr="008776DF">
        <w:rPr>
          <w:rFonts w:ascii="Times New Roman" w:hAnsi="Times New Roman" w:cs="Times New Roman"/>
          <w:sz w:val="22"/>
          <w:szCs w:val="22"/>
        </w:rPr>
        <w:t xml:space="preserve"> The fact that a detonating or ignition mechanism is not required to trigger the explosion of these devices is not relevant; the definitions are satisfied if a </w:t>
      </w:r>
      <w:r w:rsidR="00A52A5C" w:rsidRPr="008776DF">
        <w:rPr>
          <w:rFonts w:ascii="Times New Roman" w:hAnsi="Times New Roman" w:cs="Times New Roman"/>
          <w:sz w:val="22"/>
          <w:szCs w:val="22"/>
        </w:rPr>
        <w:t>“</w:t>
      </w:r>
      <w:r w:rsidRPr="008776DF">
        <w:rPr>
          <w:rFonts w:ascii="Times New Roman" w:hAnsi="Times New Roman" w:cs="Times New Roman"/>
          <w:sz w:val="22"/>
          <w:szCs w:val="22"/>
        </w:rPr>
        <w:t>chemical compound, mixture or device</w:t>
      </w:r>
      <w:r w:rsidR="00A52A5C" w:rsidRPr="008776DF">
        <w:rPr>
          <w:rFonts w:ascii="Times New Roman" w:hAnsi="Times New Roman" w:cs="Times New Roman"/>
          <w:sz w:val="22"/>
          <w:szCs w:val="22"/>
        </w:rPr>
        <w:t>”</w:t>
      </w:r>
      <w:r w:rsidRPr="008776DF">
        <w:rPr>
          <w:rFonts w:ascii="Times New Roman" w:hAnsi="Times New Roman" w:cs="Times New Roman"/>
          <w:sz w:val="22"/>
          <w:szCs w:val="22"/>
        </w:rPr>
        <w:t xml:space="preserve"> is present.</w:t>
      </w:r>
    </w:p>
    <w:p w14:paraId="61BFF666" w14:textId="1C5C8E4F" w:rsidR="00E70A45" w:rsidRPr="008776DF" w:rsidRDefault="00E70A45" w:rsidP="00BC7FF3">
      <w:pPr>
        <w:pStyle w:val="EndnoteText"/>
        <w:tabs>
          <w:tab w:val="left" w:pos="900"/>
        </w:tabs>
        <w:ind w:firstLine="450"/>
        <w:jc w:val="both"/>
        <w:rPr>
          <w:rFonts w:ascii="Times New Roman" w:hAnsi="Times New Roman" w:cs="Times New Roman"/>
          <w:sz w:val="22"/>
          <w:szCs w:val="22"/>
        </w:rPr>
      </w:pPr>
    </w:p>
    <w:p w14:paraId="25CC2BB7" w14:textId="285D3562" w:rsidR="00E70A45" w:rsidRPr="008776DF" w:rsidRDefault="00E70A45" w:rsidP="00BC7FF3">
      <w:pPr>
        <w:pStyle w:val="EndnoteText"/>
        <w:tabs>
          <w:tab w:val="left" w:pos="900"/>
        </w:tabs>
        <w:ind w:firstLine="450"/>
        <w:jc w:val="both"/>
        <w:rPr>
          <w:rFonts w:ascii="Times New Roman" w:hAnsi="Times New Roman" w:cs="Times New Roman"/>
          <w:sz w:val="22"/>
          <w:szCs w:val="22"/>
        </w:rPr>
      </w:pPr>
      <w:r w:rsidRPr="008776DF">
        <w:rPr>
          <w:rFonts w:ascii="Times New Roman" w:hAnsi="Times New Roman" w:cs="Times New Roman"/>
          <w:b/>
          <w:bCs/>
          <w:sz w:val="22"/>
          <w:szCs w:val="22"/>
        </w:rPr>
        <w:t>Note on administrative code</w:t>
      </w:r>
      <w:r w:rsidRPr="008776DF">
        <w:rPr>
          <w:rFonts w:ascii="Times New Roman" w:hAnsi="Times New Roman" w:cs="Times New Roman"/>
          <w:sz w:val="22"/>
          <w:szCs w:val="22"/>
        </w:rPr>
        <w:t xml:space="preserve">: Chapter ILHR 7 was renumbered ch. Comm 7 in 1996, recreated effective March 1, 2008 (Register February 2008 No. 626), and subsequently renumbered ch. SPS 307 in December 2011. The definition of “Explosive” now appears at Wis. Admin. Code § SPS 307.20(12), and retains substantially the same language approved in </w:t>
      </w:r>
      <w:r w:rsidRPr="008776DF">
        <w:rPr>
          <w:rFonts w:ascii="Times New Roman" w:hAnsi="Times New Roman" w:cs="Times New Roman"/>
          <w:sz w:val="22"/>
          <w:szCs w:val="22"/>
          <w:u w:val="single"/>
        </w:rPr>
        <w:t>Brulport</w:t>
      </w:r>
      <w:r w:rsidRPr="008776DF">
        <w:rPr>
          <w:rFonts w:ascii="Times New Roman" w:hAnsi="Times New Roman" w:cs="Times New Roman"/>
          <w:sz w:val="22"/>
          <w:szCs w:val="22"/>
        </w:rPr>
        <w:t xml:space="preserve">. The administrative code no longer contains a separate stand-alone definition of “explosion.” The </w:t>
      </w:r>
      <w:r w:rsidRPr="008776DF">
        <w:rPr>
          <w:rFonts w:ascii="Times New Roman" w:hAnsi="Times New Roman" w:cs="Times New Roman"/>
          <w:sz w:val="22"/>
          <w:szCs w:val="22"/>
          <w:u w:val="single"/>
        </w:rPr>
        <w:t>Brulport</w:t>
      </w:r>
      <w:r w:rsidRPr="008776DF">
        <w:rPr>
          <w:rFonts w:ascii="Times New Roman" w:hAnsi="Times New Roman" w:cs="Times New Roman"/>
          <w:sz w:val="22"/>
          <w:szCs w:val="22"/>
        </w:rPr>
        <w:t xml:space="preserve"> standard — substantially instantaneous release of both gas and heat — remains controlling as a matter of case law. See also </w:t>
      </w:r>
      <w:r w:rsidRPr="008776DF">
        <w:rPr>
          <w:rFonts w:ascii="Times New Roman" w:hAnsi="Times New Roman" w:cs="Times New Roman"/>
          <w:sz w:val="22"/>
          <w:szCs w:val="22"/>
          <w:u w:val="single"/>
        </w:rPr>
        <w:t>State v. Strong</w:t>
      </w:r>
      <w:r w:rsidRPr="008776DF">
        <w:rPr>
          <w:rFonts w:ascii="Times New Roman" w:hAnsi="Times New Roman" w:cs="Times New Roman"/>
          <w:sz w:val="22"/>
          <w:szCs w:val="22"/>
        </w:rPr>
        <w:t>, 2011 WI App 43, 332 Wis. 2d 554, 796 N.W.2d 438 (applying related definitional principles under § 941.31(2)(a) and confirming that a device need not have a functioning detonator to qualify as an explosive, so long as the means of detonation can be readily inserted or attached).</w:t>
      </w:r>
    </w:p>
    <w:p w14:paraId="7071A2DF" w14:textId="77777777" w:rsidR="00BC7FF3" w:rsidRPr="008776DF" w:rsidRDefault="00BC7FF3" w:rsidP="00BC7FF3">
      <w:pPr>
        <w:pStyle w:val="EndnoteText"/>
        <w:tabs>
          <w:tab w:val="left" w:pos="900"/>
        </w:tabs>
        <w:ind w:firstLine="450"/>
        <w:jc w:val="both"/>
        <w:rPr>
          <w:rFonts w:ascii="Times New Roman" w:hAnsi="Times New Roman" w:cs="Times New Roman"/>
          <w:sz w:val="22"/>
          <w:szCs w:val="22"/>
        </w:rPr>
      </w:pPr>
    </w:p>
  </w:endnote>
  <w:endnote w:id="6">
    <w:p w14:paraId="56C607AD" w14:textId="3D1EE58A" w:rsidR="00F61B0A" w:rsidRPr="008776DF" w:rsidRDefault="00F61B0A" w:rsidP="00BC7FF3">
      <w:pPr>
        <w:pStyle w:val="NoSpacing"/>
        <w:tabs>
          <w:tab w:val="left" w:pos="900"/>
        </w:tabs>
        <w:ind w:firstLine="450"/>
        <w:jc w:val="both"/>
        <w:rPr>
          <w:rFonts w:ascii="Times New Roman" w:hAnsi="Times New Roman" w:cs="Times New Roman"/>
        </w:rPr>
      </w:pPr>
      <w:r w:rsidRPr="008776DF">
        <w:rPr>
          <w:rFonts w:ascii="Times New Roman" w:hAnsi="Times New Roman" w:cs="Times New Roman"/>
        </w:rPr>
        <w:endnoteRef/>
      </w:r>
      <w:r w:rsidRPr="008776DF">
        <w:rPr>
          <w:rFonts w:ascii="Times New Roman" w:hAnsi="Times New Roman" w:cs="Times New Roman"/>
        </w:rPr>
        <w:t xml:space="preserve">. </w:t>
      </w:r>
      <w:r w:rsidR="009316EA" w:rsidRPr="008776DF">
        <w:rPr>
          <w:rFonts w:ascii="Times New Roman" w:hAnsi="Times New Roman" w:cs="Times New Roman"/>
        </w:rPr>
        <w:tab/>
      </w:r>
      <w:r w:rsidRPr="008776DF">
        <w:rPr>
          <w:rFonts w:ascii="Times New Roman" w:hAnsi="Times New Roman" w:cs="Times New Roman"/>
        </w:rPr>
        <w:t xml:space="preserve">The definition of </w:t>
      </w:r>
      <w:r w:rsidR="009316EA" w:rsidRPr="008776DF">
        <w:rPr>
          <w:rFonts w:ascii="Times New Roman" w:hAnsi="Times New Roman" w:cs="Times New Roman"/>
        </w:rPr>
        <w:t>“</w:t>
      </w:r>
      <w:r w:rsidRPr="008776DF">
        <w:rPr>
          <w:rFonts w:ascii="Times New Roman" w:hAnsi="Times New Roman" w:cs="Times New Roman"/>
        </w:rPr>
        <w:t>possess</w:t>
      </w:r>
      <w:r w:rsidR="009316EA" w:rsidRPr="008776DF">
        <w:rPr>
          <w:rFonts w:ascii="Times New Roman" w:hAnsi="Times New Roman" w:cs="Times New Roman"/>
        </w:rPr>
        <w:t xml:space="preserve">” </w:t>
      </w:r>
      <w:r w:rsidRPr="008776DF">
        <w:rPr>
          <w:rFonts w:ascii="Times New Roman" w:hAnsi="Times New Roman" w:cs="Times New Roman"/>
        </w:rPr>
        <w:t>is the one provided in Wis JI</w:t>
      </w:r>
      <w:r w:rsidR="009316EA" w:rsidRPr="008776DF">
        <w:rPr>
          <w:rFonts w:ascii="Times New Roman" w:hAnsi="Times New Roman" w:cs="Times New Roman"/>
        </w:rPr>
        <w:t>–</w:t>
      </w:r>
      <w:r w:rsidRPr="008776DF">
        <w:rPr>
          <w:rFonts w:ascii="Times New Roman" w:hAnsi="Times New Roman" w:cs="Times New Roman"/>
        </w:rPr>
        <w:t>Criminal 920. See the Comment to Wis JI</w:t>
      </w:r>
      <w:r w:rsidR="009316EA" w:rsidRPr="008776DF">
        <w:rPr>
          <w:rFonts w:ascii="Times New Roman" w:hAnsi="Times New Roman" w:cs="Times New Roman"/>
        </w:rPr>
        <w:t>–</w:t>
      </w:r>
      <w:r w:rsidRPr="008776DF">
        <w:rPr>
          <w:rFonts w:ascii="Times New Roman" w:hAnsi="Times New Roman" w:cs="Times New Roman"/>
        </w:rPr>
        <w:t xml:space="preserve">Criminal 920 for a discussion of various issues relating to </w:t>
      </w:r>
      <w:r w:rsidR="009316EA" w:rsidRPr="008776DF">
        <w:rPr>
          <w:rFonts w:ascii="Times New Roman" w:hAnsi="Times New Roman" w:cs="Times New Roman"/>
        </w:rPr>
        <w:t>“</w:t>
      </w:r>
      <w:r w:rsidRPr="008776DF">
        <w:rPr>
          <w:rFonts w:ascii="Times New Roman" w:hAnsi="Times New Roman" w:cs="Times New Roman"/>
        </w:rPr>
        <w:t>possession</w:t>
      </w:r>
      <w:r w:rsidR="009316EA" w:rsidRPr="008776DF">
        <w:rPr>
          <w:rFonts w:ascii="Times New Roman" w:hAnsi="Times New Roman" w:cs="Times New Roman"/>
        </w:rPr>
        <w:t>”</w:t>
      </w:r>
      <w:r w:rsidRPr="008776DF">
        <w:rPr>
          <w:rFonts w:ascii="Times New Roman" w:hAnsi="Times New Roman" w:cs="Times New Roman"/>
        </w:rPr>
        <w:t xml:space="preserve"> in criminal cases, including so called constructive possession.</w:t>
      </w:r>
    </w:p>
    <w:p w14:paraId="6AE27DEF" w14:textId="77777777" w:rsidR="00BC7FF3" w:rsidRPr="008776DF" w:rsidRDefault="00BC7FF3" w:rsidP="00BC7FF3">
      <w:pPr>
        <w:pStyle w:val="NoSpacing"/>
        <w:tabs>
          <w:tab w:val="left" w:pos="900"/>
        </w:tabs>
        <w:ind w:firstLine="450"/>
        <w:jc w:val="both"/>
        <w:rPr>
          <w:rFonts w:ascii="Times New Roman" w:hAnsi="Times New Roman" w:cs="Times New Roman"/>
        </w:rPr>
      </w:pPr>
    </w:p>
  </w:endnote>
  <w:endnote w:id="7">
    <w:p w14:paraId="2086EF7B" w14:textId="6558BCF1" w:rsidR="00F61B0A" w:rsidRPr="008776DF" w:rsidRDefault="00F61B0A" w:rsidP="00BC7FF3">
      <w:pPr>
        <w:pStyle w:val="NoSpacing"/>
        <w:tabs>
          <w:tab w:val="left" w:pos="900"/>
        </w:tabs>
        <w:ind w:firstLine="450"/>
        <w:jc w:val="both"/>
        <w:rPr>
          <w:rFonts w:ascii="Times New Roman" w:hAnsi="Times New Roman" w:cs="Times New Roman"/>
        </w:rPr>
      </w:pPr>
      <w:r w:rsidRPr="008776DF">
        <w:rPr>
          <w:rFonts w:ascii="Times New Roman" w:hAnsi="Times New Roman" w:cs="Times New Roman"/>
        </w:rPr>
        <w:endnoteRef/>
      </w:r>
      <w:r w:rsidRPr="008776DF">
        <w:rPr>
          <w:rFonts w:ascii="Times New Roman" w:hAnsi="Times New Roman" w:cs="Times New Roman"/>
        </w:rPr>
        <w:t xml:space="preserve">. </w:t>
      </w:r>
      <w:r w:rsidR="009316EA" w:rsidRPr="008776DF">
        <w:rPr>
          <w:rFonts w:ascii="Times New Roman" w:hAnsi="Times New Roman" w:cs="Times New Roman"/>
        </w:rPr>
        <w:tab/>
      </w:r>
      <w:r w:rsidRPr="008776DF">
        <w:rPr>
          <w:rFonts w:ascii="Times New Roman" w:hAnsi="Times New Roman" w:cs="Times New Roman"/>
        </w:rPr>
        <w:t>See Wis JI</w:t>
      </w:r>
      <w:r w:rsidR="009316EA" w:rsidRPr="008776DF">
        <w:rPr>
          <w:rFonts w:ascii="Times New Roman" w:hAnsi="Times New Roman" w:cs="Times New Roman"/>
        </w:rPr>
        <w:t>–</w:t>
      </w:r>
      <w:r w:rsidRPr="008776DF">
        <w:rPr>
          <w:rFonts w:ascii="Times New Roman" w:hAnsi="Times New Roman" w:cs="Times New Roman"/>
        </w:rPr>
        <w:t xml:space="preserve">Criminal 923A for a discussion of various issues relating to definition of </w:t>
      </w:r>
      <w:r w:rsidR="009316EA" w:rsidRPr="008776DF">
        <w:rPr>
          <w:rFonts w:ascii="Times New Roman" w:hAnsi="Times New Roman" w:cs="Times New Roman"/>
        </w:rPr>
        <w:t>“</w:t>
      </w:r>
      <w:r w:rsidRPr="008776DF">
        <w:rPr>
          <w:rFonts w:ascii="Times New Roman" w:hAnsi="Times New Roman" w:cs="Times New Roman"/>
        </w:rPr>
        <w:t>with intent to.</w:t>
      </w:r>
      <w:r w:rsidR="009316EA" w:rsidRPr="008776DF">
        <w:rPr>
          <w:rFonts w:ascii="Times New Roman" w:hAnsi="Times New Roman" w:cs="Times New Roman"/>
        </w:rPr>
        <w:t>”</w:t>
      </w:r>
      <w:r w:rsidRPr="008776DF">
        <w:rPr>
          <w:rFonts w:ascii="Times New Roman" w:hAnsi="Times New Roman" w:cs="Times New Roman"/>
        </w:rPr>
        <w:t xml:space="preserve"> </w:t>
      </w:r>
      <w:r w:rsidR="009316EA" w:rsidRPr="008776DF">
        <w:rPr>
          <w:rFonts w:ascii="Times New Roman" w:hAnsi="Times New Roman" w:cs="Times New Roman"/>
        </w:rPr>
        <w:t>“</w:t>
      </w:r>
      <w:r w:rsidRPr="008776DF">
        <w:rPr>
          <w:rFonts w:ascii="Times New Roman" w:hAnsi="Times New Roman" w:cs="Times New Roman"/>
        </w:rPr>
        <w:t>Knowing that another intends to use it to commit a crime</w:t>
      </w:r>
      <w:r w:rsidR="009316EA" w:rsidRPr="008776DF">
        <w:rPr>
          <w:rFonts w:ascii="Times New Roman" w:hAnsi="Times New Roman" w:cs="Times New Roman"/>
        </w:rPr>
        <w:t>”</w:t>
      </w:r>
      <w:r w:rsidRPr="008776DF">
        <w:rPr>
          <w:rFonts w:ascii="Times New Roman" w:hAnsi="Times New Roman" w:cs="Times New Roman"/>
        </w:rPr>
        <w:t xml:space="preserve"> is an alternative mental element for this offense. The following may be a helpful explanation:</w:t>
      </w:r>
    </w:p>
    <w:p w14:paraId="739E1407" w14:textId="77777777" w:rsidR="00F61B0A" w:rsidRPr="008776DF" w:rsidRDefault="00F61B0A" w:rsidP="00BC7FF3">
      <w:pPr>
        <w:pStyle w:val="EndnoteText"/>
        <w:tabs>
          <w:tab w:val="left" w:pos="900"/>
        </w:tabs>
        <w:ind w:firstLine="450"/>
        <w:jc w:val="both"/>
        <w:rPr>
          <w:rFonts w:ascii="Times New Roman" w:hAnsi="Times New Roman" w:cs="Times New Roman"/>
          <w:sz w:val="22"/>
          <w:szCs w:val="22"/>
        </w:rPr>
      </w:pPr>
    </w:p>
    <w:p w14:paraId="7C7ADBFD" w14:textId="14788762" w:rsidR="00F61B0A" w:rsidRPr="008776DF" w:rsidRDefault="009316EA" w:rsidP="00BC7FF3">
      <w:pPr>
        <w:pStyle w:val="EndnoteText"/>
        <w:ind w:left="450" w:right="450"/>
        <w:jc w:val="both"/>
        <w:rPr>
          <w:rFonts w:ascii="Times New Roman" w:hAnsi="Times New Roman" w:cs="Times New Roman"/>
          <w:sz w:val="22"/>
          <w:szCs w:val="22"/>
        </w:rPr>
      </w:pPr>
      <w:r w:rsidRPr="008776DF">
        <w:rPr>
          <w:rFonts w:ascii="Times New Roman" w:hAnsi="Times New Roman" w:cs="Times New Roman"/>
          <w:sz w:val="22"/>
          <w:szCs w:val="22"/>
        </w:rPr>
        <w:t>“</w:t>
      </w:r>
      <w:r w:rsidR="00F61B0A" w:rsidRPr="008776DF">
        <w:rPr>
          <w:rFonts w:ascii="Times New Roman" w:hAnsi="Times New Roman" w:cs="Times New Roman"/>
          <w:sz w:val="22"/>
          <w:szCs w:val="22"/>
        </w:rPr>
        <w:t>With the knowledge that another intended to use the explosive to commit a crime</w:t>
      </w:r>
      <w:r w:rsidRPr="008776DF">
        <w:rPr>
          <w:rFonts w:ascii="Times New Roman" w:hAnsi="Times New Roman" w:cs="Times New Roman"/>
          <w:sz w:val="22"/>
          <w:szCs w:val="22"/>
        </w:rPr>
        <w:t>”</w:t>
      </w:r>
      <w:r w:rsidR="00F61B0A" w:rsidRPr="008776DF">
        <w:rPr>
          <w:rFonts w:ascii="Times New Roman" w:hAnsi="Times New Roman" w:cs="Times New Roman"/>
          <w:sz w:val="22"/>
          <w:szCs w:val="22"/>
        </w:rPr>
        <w:t xml:space="preserve"> means that the defendant believed another intended to so use the explosives. With respect to the defendant</w:t>
      </w:r>
      <w:r w:rsidRPr="008776DF">
        <w:rPr>
          <w:rFonts w:ascii="Times New Roman" w:hAnsi="Times New Roman" w:cs="Times New Roman"/>
          <w:sz w:val="22"/>
          <w:szCs w:val="22"/>
        </w:rPr>
        <w:t>’</w:t>
      </w:r>
      <w:r w:rsidR="00F61B0A" w:rsidRPr="008776DF">
        <w:rPr>
          <w:rFonts w:ascii="Times New Roman" w:hAnsi="Times New Roman" w:cs="Times New Roman"/>
          <w:sz w:val="22"/>
          <w:szCs w:val="22"/>
        </w:rPr>
        <w:t xml:space="preserve">s knowledge, you cannot look into a person's mind to determine knowledge or belief. Knowledge or belief must be found, if found at all, from acts, words, and statements, if any, and from all of the facts and circumstances in this case bearing upon knowledge or belief. To </w:t>
      </w:r>
      <w:r w:rsidRPr="008776DF">
        <w:rPr>
          <w:rFonts w:ascii="Times New Roman" w:hAnsi="Times New Roman" w:cs="Times New Roman"/>
          <w:sz w:val="22"/>
          <w:szCs w:val="22"/>
        </w:rPr>
        <w:t>“</w:t>
      </w:r>
      <w:r w:rsidR="00F61B0A" w:rsidRPr="008776DF">
        <w:rPr>
          <w:rFonts w:ascii="Times New Roman" w:hAnsi="Times New Roman" w:cs="Times New Roman"/>
          <w:sz w:val="22"/>
          <w:szCs w:val="22"/>
        </w:rPr>
        <w:t>know</w:t>
      </w:r>
      <w:r w:rsidRPr="008776DF">
        <w:rPr>
          <w:rFonts w:ascii="Times New Roman" w:hAnsi="Times New Roman" w:cs="Times New Roman"/>
          <w:sz w:val="22"/>
          <w:szCs w:val="22"/>
        </w:rPr>
        <w:t xml:space="preserve">” </w:t>
      </w:r>
      <w:r w:rsidR="00F61B0A" w:rsidRPr="008776DF">
        <w:rPr>
          <w:rFonts w:ascii="Times New Roman" w:hAnsi="Times New Roman" w:cs="Times New Roman"/>
          <w:sz w:val="22"/>
          <w:szCs w:val="22"/>
        </w:rPr>
        <w:t>that another intended to commit a crime requires merely that the defendant so believed.</w:t>
      </w:r>
    </w:p>
    <w:p w14:paraId="1E632216" w14:textId="77777777" w:rsidR="00BC7FF3" w:rsidRPr="008776DF" w:rsidRDefault="00BC7FF3" w:rsidP="00BC7FF3">
      <w:pPr>
        <w:pStyle w:val="EndnoteText"/>
        <w:tabs>
          <w:tab w:val="left" w:pos="900"/>
        </w:tabs>
        <w:ind w:firstLine="450"/>
        <w:jc w:val="both"/>
        <w:rPr>
          <w:rFonts w:ascii="Times New Roman" w:hAnsi="Times New Roman" w:cs="Times New Roman"/>
          <w:sz w:val="22"/>
          <w:szCs w:val="22"/>
        </w:rPr>
      </w:pPr>
    </w:p>
  </w:endnote>
  <w:endnote w:id="8">
    <w:p w14:paraId="780FEDD1" w14:textId="18555347" w:rsidR="00F61B0A" w:rsidRDefault="00F61B0A" w:rsidP="00BC7FF3">
      <w:pPr>
        <w:pStyle w:val="NoSpacing"/>
        <w:tabs>
          <w:tab w:val="left" w:pos="900"/>
        </w:tabs>
        <w:ind w:firstLine="450"/>
        <w:jc w:val="both"/>
      </w:pPr>
      <w:r w:rsidRPr="008776DF">
        <w:rPr>
          <w:rFonts w:ascii="Times New Roman" w:hAnsi="Times New Roman" w:cs="Times New Roman"/>
        </w:rPr>
        <w:endnoteRef/>
      </w:r>
      <w:r w:rsidRPr="008776DF">
        <w:rPr>
          <w:rFonts w:ascii="Times New Roman" w:hAnsi="Times New Roman" w:cs="Times New Roman"/>
        </w:rPr>
        <w:t xml:space="preserve">. </w:t>
      </w:r>
      <w:r w:rsidR="009316EA" w:rsidRPr="008776DF">
        <w:rPr>
          <w:rFonts w:ascii="Times New Roman" w:hAnsi="Times New Roman" w:cs="Times New Roman"/>
        </w:rPr>
        <w:tab/>
      </w:r>
      <w:r w:rsidRPr="008776DF">
        <w:rPr>
          <w:rFonts w:ascii="Times New Roman" w:hAnsi="Times New Roman" w:cs="Times New Roman"/>
        </w:rPr>
        <w:t>A crime is conduct which is prohibited by state law and punishable by fine or imprisonment or both. Conduct punishable only by a forfeiture is not a crime. Section 939.12.</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71B21" w14:textId="77777777" w:rsidR="00F61B0A" w:rsidRDefault="00F61B0A" w:rsidP="00F61B0A">
    <w:pPr>
      <w:pStyle w:val="Footer"/>
      <w:jc w:val="both"/>
      <w:rPr>
        <w:rFonts w:ascii="Arial" w:hAnsi="Arial" w:cs="Arial"/>
        <w:sz w:val="20"/>
        <w:szCs w:val="20"/>
      </w:rPr>
    </w:pPr>
  </w:p>
  <w:p w14:paraId="79D9ABC5" w14:textId="3952DD5F" w:rsidR="00F61B0A" w:rsidRPr="00F61B0A" w:rsidRDefault="00F61B0A" w:rsidP="00F61B0A">
    <w:pPr>
      <w:pStyle w:val="Footer"/>
      <w:jc w:val="both"/>
      <w:rPr>
        <w:rFonts w:ascii="Arial" w:hAnsi="Arial" w:cs="Arial"/>
        <w:sz w:val="20"/>
        <w:szCs w:val="20"/>
      </w:rPr>
    </w:pPr>
    <w:r w:rsidRPr="00F61B0A">
      <w:rPr>
        <w:rFonts w:ascii="Arial" w:hAnsi="Arial" w:cs="Arial"/>
        <w:sz w:val="20"/>
        <w:szCs w:val="20"/>
      </w:rPr>
      <w:t xml:space="preserve">Wisconsin Court System, </w:t>
    </w:r>
    <w:r w:rsidR="008776DF">
      <w:rPr>
        <w:rFonts w:ascii="Arial" w:hAnsi="Arial" w:cs="Arial"/>
        <w:sz w:val="20"/>
        <w:szCs w:val="20"/>
      </w:rPr>
      <w:t>7</w:t>
    </w:r>
    <w:r w:rsidRPr="00F61B0A">
      <w:rPr>
        <w:rFonts w:ascii="Arial" w:hAnsi="Arial" w:cs="Arial"/>
        <w:sz w:val="20"/>
        <w:szCs w:val="20"/>
      </w:rPr>
      <w:t>/2026</w:t>
    </w:r>
    <w:r w:rsidRPr="00F61B0A">
      <w:rPr>
        <w:rFonts w:ascii="Arial" w:hAnsi="Arial" w:cs="Arial"/>
        <w:sz w:val="20"/>
        <w:szCs w:val="20"/>
      </w:rPr>
      <w:tab/>
    </w:r>
    <w:r w:rsidRPr="00F61B0A">
      <w:rPr>
        <w:rFonts w:ascii="Arial" w:hAnsi="Arial" w:cs="Arial"/>
        <w:sz w:val="20"/>
        <w:szCs w:val="20"/>
      </w:rPr>
      <w:tab/>
      <w:t>(</w:t>
    </w:r>
    <w:r w:rsidR="008776DF">
      <w:rPr>
        <w:rFonts w:ascii="Arial" w:hAnsi="Arial" w:cs="Arial"/>
        <w:sz w:val="20"/>
        <w:szCs w:val="20"/>
      </w:rPr>
      <w:t>Release No. 71</w:t>
    </w:r>
    <w:r w:rsidRPr="00F61B0A">
      <w:rPr>
        <w:rFonts w:ascii="Arial" w:hAnsi="Arial" w:cs="Arial"/>
        <w:sz w:val="20"/>
        <w:szCs w:val="20"/>
      </w:rPr>
      <w:t>)</w:t>
    </w:r>
  </w:p>
  <w:sdt>
    <w:sdtPr>
      <w:rPr>
        <w:rFonts w:ascii="Arial" w:hAnsi="Arial" w:cs="Arial"/>
        <w:sz w:val="20"/>
        <w:szCs w:val="20"/>
      </w:rPr>
      <w:id w:val="-1657301223"/>
      <w:docPartObj>
        <w:docPartGallery w:val="Page Numbers (Bottom of Page)"/>
        <w:docPartUnique/>
      </w:docPartObj>
    </w:sdtPr>
    <w:sdtEndPr>
      <w:rPr>
        <w:noProof/>
      </w:rPr>
    </w:sdtEndPr>
    <w:sdtContent>
      <w:p w14:paraId="6E230DCD" w14:textId="1DA9100E" w:rsidR="00F61B0A" w:rsidRPr="00F61B0A" w:rsidRDefault="00F61B0A">
        <w:pPr>
          <w:pStyle w:val="Footer"/>
          <w:jc w:val="center"/>
          <w:rPr>
            <w:rFonts w:ascii="Arial" w:hAnsi="Arial" w:cs="Arial"/>
            <w:sz w:val="20"/>
            <w:szCs w:val="20"/>
          </w:rPr>
        </w:pPr>
        <w:r w:rsidRPr="00F61B0A">
          <w:rPr>
            <w:rFonts w:ascii="Arial" w:hAnsi="Arial" w:cs="Arial"/>
            <w:sz w:val="20"/>
            <w:szCs w:val="20"/>
          </w:rPr>
          <w:fldChar w:fldCharType="begin"/>
        </w:r>
        <w:r w:rsidRPr="00F61B0A">
          <w:rPr>
            <w:rFonts w:ascii="Arial" w:hAnsi="Arial" w:cs="Arial"/>
            <w:sz w:val="20"/>
            <w:szCs w:val="20"/>
          </w:rPr>
          <w:instrText xml:space="preserve"> PAGE   \* MERGEFORMAT </w:instrText>
        </w:r>
        <w:r w:rsidRPr="00F61B0A">
          <w:rPr>
            <w:rFonts w:ascii="Arial" w:hAnsi="Arial" w:cs="Arial"/>
            <w:sz w:val="20"/>
            <w:szCs w:val="20"/>
          </w:rPr>
          <w:fldChar w:fldCharType="separate"/>
        </w:r>
        <w:r w:rsidRPr="00F61B0A">
          <w:rPr>
            <w:rFonts w:ascii="Arial" w:hAnsi="Arial" w:cs="Arial"/>
            <w:noProof/>
            <w:sz w:val="20"/>
            <w:szCs w:val="20"/>
          </w:rPr>
          <w:t>2</w:t>
        </w:r>
        <w:r w:rsidRPr="00F61B0A">
          <w:rPr>
            <w:rFonts w:ascii="Arial" w:hAnsi="Arial" w:cs="Arial"/>
            <w:noProof/>
            <w:sz w:val="20"/>
            <w:szCs w:val="20"/>
          </w:rPr>
          <w:fldChar w:fldCharType="end"/>
        </w:r>
      </w:p>
    </w:sdtContent>
  </w:sdt>
  <w:p w14:paraId="7CE574DD" w14:textId="77777777" w:rsidR="00F61B0A" w:rsidRDefault="00F61B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F0727" w14:textId="77777777" w:rsidR="00F61B0A" w:rsidRDefault="00F61B0A" w:rsidP="00F61B0A">
      <w:pPr>
        <w:spacing w:after="0" w:line="240" w:lineRule="auto"/>
      </w:pPr>
      <w:r>
        <w:separator/>
      </w:r>
    </w:p>
  </w:footnote>
  <w:footnote w:type="continuationSeparator" w:id="0">
    <w:p w14:paraId="780AAB88" w14:textId="77777777" w:rsidR="00F61B0A" w:rsidRDefault="00F61B0A" w:rsidP="00F61B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16713" w14:textId="77777777" w:rsidR="00F61B0A" w:rsidRDefault="00F61B0A" w:rsidP="00F61B0A">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7E2D1AE7" w14:textId="09AC5263" w:rsidR="00F61B0A" w:rsidRPr="00F61B0A" w:rsidRDefault="00F61B0A" w:rsidP="00F61B0A">
    <w:pPr>
      <w:widowControl w:val="0"/>
      <w:tabs>
        <w:tab w:val="center" w:pos="4680"/>
        <w:tab w:val="right" w:pos="9360"/>
      </w:tabs>
      <w:autoSpaceDE w:val="0"/>
      <w:autoSpaceDN w:val="0"/>
      <w:adjustRightInd w:val="0"/>
      <w:spacing w:after="0" w:line="240" w:lineRule="auto"/>
      <w:jc w:val="both"/>
      <w:rPr>
        <w:rFonts w:ascii="Arial" w:eastAsia="Times New Roman" w:hAnsi="Arial" w:cs="Arial"/>
        <w:sz w:val="28"/>
        <w:szCs w:val="28"/>
      </w:rPr>
    </w:pPr>
    <w:r w:rsidRPr="00F61B0A">
      <w:rPr>
        <w:rFonts w:ascii="Arial" w:eastAsia="Times New Roman" w:hAnsi="Arial" w:cs="Arial"/>
        <w:b/>
        <w:bCs/>
        <w:sz w:val="28"/>
        <w:szCs w:val="28"/>
      </w:rPr>
      <w:t>1350</w:t>
    </w:r>
    <w:r w:rsidRPr="00F61B0A">
      <w:rPr>
        <w:rFonts w:ascii="Arial" w:eastAsia="Times New Roman" w:hAnsi="Arial" w:cs="Arial"/>
        <w:b/>
        <w:bCs/>
        <w:sz w:val="28"/>
        <w:szCs w:val="28"/>
      </w:rPr>
      <w:tab/>
      <w:t>WIS JI</w:t>
    </w:r>
    <w:r w:rsidRPr="00F61B0A">
      <w:rPr>
        <w:rFonts w:ascii="Arial" w:eastAsia="Times New Roman" w:hAnsi="Arial" w:cs="Arial"/>
        <w:b/>
        <w:bCs/>
        <w:sz w:val="28"/>
        <w:szCs w:val="28"/>
      </w:rPr>
      <w:noBreakHyphen/>
      <w:t>CRIMINAL</w:t>
    </w:r>
    <w:r w:rsidRPr="00F61B0A">
      <w:rPr>
        <w:rFonts w:ascii="Arial" w:eastAsia="Times New Roman" w:hAnsi="Arial" w:cs="Arial"/>
        <w:b/>
        <w:bCs/>
        <w:sz w:val="28"/>
        <w:szCs w:val="28"/>
      </w:rPr>
      <w:tab/>
      <w:t>1350</w:t>
    </w:r>
  </w:p>
  <w:p w14:paraId="4917647A" w14:textId="030AFB41" w:rsidR="00F61B0A" w:rsidRDefault="00F61B0A">
    <w:pPr>
      <w:pStyle w:val="Header"/>
    </w:pPr>
  </w:p>
  <w:p w14:paraId="575597C5" w14:textId="77777777" w:rsidR="00F61B0A" w:rsidRDefault="00F61B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B0A"/>
    <w:rsid w:val="000341D4"/>
    <w:rsid w:val="00133990"/>
    <w:rsid w:val="003077FA"/>
    <w:rsid w:val="004B2F35"/>
    <w:rsid w:val="00511DFE"/>
    <w:rsid w:val="00610D46"/>
    <w:rsid w:val="00663ED4"/>
    <w:rsid w:val="00871FE2"/>
    <w:rsid w:val="008776DF"/>
    <w:rsid w:val="009316EA"/>
    <w:rsid w:val="00935DD7"/>
    <w:rsid w:val="009C56A8"/>
    <w:rsid w:val="00A52A5C"/>
    <w:rsid w:val="00A7184C"/>
    <w:rsid w:val="00BC7FF3"/>
    <w:rsid w:val="00C052B1"/>
    <w:rsid w:val="00CC4EF9"/>
    <w:rsid w:val="00E70A45"/>
    <w:rsid w:val="00F61B0A"/>
    <w:rsid w:val="00F951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BC511"/>
  <w15:chartTrackingRefBased/>
  <w15:docId w15:val="{E798DF77-E735-4BFD-9782-0D12F7A11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1B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1B0A"/>
  </w:style>
  <w:style w:type="paragraph" w:styleId="Footer">
    <w:name w:val="footer"/>
    <w:basedOn w:val="Normal"/>
    <w:link w:val="FooterChar"/>
    <w:uiPriority w:val="99"/>
    <w:unhideWhenUsed/>
    <w:rsid w:val="00F61B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1B0A"/>
  </w:style>
  <w:style w:type="paragraph" w:styleId="NoSpacing">
    <w:name w:val="No Spacing"/>
    <w:uiPriority w:val="1"/>
    <w:qFormat/>
    <w:rsid w:val="00F61B0A"/>
    <w:pPr>
      <w:spacing w:after="0" w:line="240" w:lineRule="auto"/>
    </w:pPr>
  </w:style>
  <w:style w:type="character" w:styleId="LineNumber">
    <w:name w:val="line number"/>
    <w:basedOn w:val="DefaultParagraphFont"/>
    <w:uiPriority w:val="99"/>
    <w:semiHidden/>
    <w:unhideWhenUsed/>
    <w:rsid w:val="00F61B0A"/>
  </w:style>
  <w:style w:type="paragraph" w:styleId="EndnoteText">
    <w:name w:val="endnote text"/>
    <w:basedOn w:val="Normal"/>
    <w:link w:val="EndnoteTextChar"/>
    <w:uiPriority w:val="99"/>
    <w:semiHidden/>
    <w:unhideWhenUsed/>
    <w:rsid w:val="00F61B0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61B0A"/>
    <w:rPr>
      <w:sz w:val="20"/>
      <w:szCs w:val="20"/>
    </w:rPr>
  </w:style>
  <w:style w:type="character" w:styleId="EndnoteReference">
    <w:name w:val="endnote reference"/>
    <w:basedOn w:val="DefaultParagraphFont"/>
    <w:uiPriority w:val="99"/>
    <w:semiHidden/>
    <w:unhideWhenUsed/>
    <w:rsid w:val="00F61B0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72FF0D-BF05-4949-BFF2-CFD154B07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397</Words>
  <Characters>2264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7</cp:revision>
  <dcterms:created xsi:type="dcterms:W3CDTF">2026-07-13T03:13:00Z</dcterms:created>
  <dcterms:modified xsi:type="dcterms:W3CDTF">2026-07-13T03:35:00Z</dcterms:modified>
</cp:coreProperties>
</file>