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F686C" w14:textId="77777777" w:rsidR="000A0D10" w:rsidRPr="000A0D10" w:rsidRDefault="000A0D10" w:rsidP="000A0D10">
      <w:pPr>
        <w:pStyle w:val="NoSpacing"/>
        <w:tabs>
          <w:tab w:val="left" w:pos="900"/>
        </w:tabs>
        <w:ind w:left="900" w:hanging="900"/>
        <w:jc w:val="both"/>
        <w:rPr>
          <w:rFonts w:ascii="Times New Roman" w:hAnsi="Times New Roman" w:cs="Times New Roman"/>
          <w:b/>
          <w:bCs/>
          <w:sz w:val="26"/>
          <w:szCs w:val="26"/>
        </w:rPr>
      </w:pPr>
      <w:r w:rsidRPr="000A0D10">
        <w:rPr>
          <w:rFonts w:ascii="Times New Roman" w:hAnsi="Times New Roman" w:cs="Times New Roman"/>
          <w:b/>
          <w:bCs/>
          <w:sz w:val="26"/>
          <w:szCs w:val="26"/>
        </w:rPr>
        <w:t>1353B INTENTIONAL ABUSE OF A HAZARDOUS SUBSTANCE — § 941.316(2)(b)</w:t>
      </w:r>
    </w:p>
    <w:p w14:paraId="0915DFC3" w14:textId="6FC5D4BE" w:rsidR="000A0D10" w:rsidRDefault="000A0D10" w:rsidP="000A0D10">
      <w:pPr>
        <w:pStyle w:val="NoSpacing"/>
        <w:jc w:val="both"/>
        <w:rPr>
          <w:rFonts w:ascii="Times New Roman" w:hAnsi="Times New Roman" w:cs="Times New Roman"/>
          <w:sz w:val="26"/>
          <w:szCs w:val="26"/>
        </w:rPr>
      </w:pPr>
    </w:p>
    <w:p w14:paraId="137F7E21" w14:textId="77777777" w:rsidR="00BA045A" w:rsidRPr="000A0D10" w:rsidRDefault="00BA045A" w:rsidP="000A0D10">
      <w:pPr>
        <w:pStyle w:val="NoSpacing"/>
        <w:jc w:val="both"/>
        <w:rPr>
          <w:rFonts w:ascii="Times New Roman" w:hAnsi="Times New Roman" w:cs="Times New Roman"/>
          <w:sz w:val="26"/>
          <w:szCs w:val="26"/>
        </w:rPr>
      </w:pPr>
    </w:p>
    <w:p w14:paraId="2735FE3A" w14:textId="77777777" w:rsidR="000A0D10" w:rsidRPr="00D70DE8" w:rsidRDefault="000A0D10" w:rsidP="00BA045A">
      <w:pPr>
        <w:pStyle w:val="NoSpacing"/>
        <w:spacing w:line="480" w:lineRule="auto"/>
        <w:jc w:val="center"/>
        <w:rPr>
          <w:rFonts w:ascii="Times New Roman" w:hAnsi="Times New Roman" w:cs="Times New Roman"/>
          <w:b/>
          <w:bCs/>
          <w:sz w:val="26"/>
          <w:szCs w:val="26"/>
        </w:rPr>
      </w:pPr>
      <w:r w:rsidRPr="00D70DE8">
        <w:rPr>
          <w:rFonts w:ascii="Times New Roman" w:hAnsi="Times New Roman" w:cs="Times New Roman"/>
          <w:b/>
          <w:bCs/>
          <w:sz w:val="26"/>
          <w:szCs w:val="26"/>
        </w:rPr>
        <w:t>Statutory Definition of the Crime</w:t>
      </w:r>
    </w:p>
    <w:p w14:paraId="5D66CE5C" w14:textId="4A67E5AD" w:rsidR="000A0D10" w:rsidRPr="00D70DE8" w:rsidRDefault="000A0D10" w:rsidP="00BA045A">
      <w:pPr>
        <w:pStyle w:val="NoSpacing"/>
        <w:spacing w:line="480" w:lineRule="auto"/>
        <w:ind w:firstLine="450"/>
        <w:jc w:val="both"/>
        <w:rPr>
          <w:rFonts w:ascii="Times New Roman" w:hAnsi="Times New Roman" w:cs="Times New Roman"/>
          <w:sz w:val="26"/>
          <w:szCs w:val="26"/>
        </w:rPr>
      </w:pPr>
      <w:r w:rsidRPr="00D70DE8">
        <w:rPr>
          <w:rFonts w:ascii="Times New Roman" w:hAnsi="Times New Roman" w:cs="Times New Roman"/>
          <w:sz w:val="26"/>
          <w:szCs w:val="26"/>
        </w:rPr>
        <w:t>Intentional abuse of a hazardous substance, as defined in § 941.316(2)(b) of the Criminal Code of Wisconsin, is committed by one who intentionally</w:t>
      </w:r>
      <w:r w:rsidRPr="00D70DE8">
        <w:rPr>
          <w:rStyle w:val="EndnoteReference"/>
          <w:rFonts w:ascii="Times New Roman" w:hAnsi="Times New Roman" w:cs="Times New Roman"/>
          <w:sz w:val="26"/>
          <w:szCs w:val="26"/>
        </w:rPr>
        <w:endnoteReference w:id="1"/>
      </w:r>
      <w:r w:rsidRPr="00D70DE8">
        <w:rPr>
          <w:rFonts w:ascii="Times New Roman" w:hAnsi="Times New Roman" w:cs="Times New Roman"/>
          <w:sz w:val="26"/>
          <w:szCs w:val="26"/>
        </w:rPr>
        <w:t xml:space="preserve"> abuses</w:t>
      </w:r>
      <w:r w:rsidRPr="00D70DE8">
        <w:rPr>
          <w:rStyle w:val="EndnoteReference"/>
          <w:rFonts w:ascii="Times New Roman" w:hAnsi="Times New Roman" w:cs="Times New Roman"/>
          <w:sz w:val="26"/>
          <w:szCs w:val="26"/>
        </w:rPr>
        <w:endnoteReference w:id="2"/>
      </w:r>
      <w:r w:rsidRPr="00D70DE8">
        <w:rPr>
          <w:rFonts w:ascii="Times New Roman" w:hAnsi="Times New Roman" w:cs="Times New Roman"/>
          <w:sz w:val="26"/>
          <w:szCs w:val="26"/>
        </w:rPr>
        <w:t xml:space="preserve"> a hazardous substance.</w:t>
      </w:r>
      <w:r w:rsidRPr="00D70DE8">
        <w:rPr>
          <w:rStyle w:val="EndnoteReference"/>
          <w:rFonts w:ascii="Times New Roman" w:hAnsi="Times New Roman" w:cs="Times New Roman"/>
          <w:sz w:val="26"/>
          <w:szCs w:val="26"/>
        </w:rPr>
        <w:endnoteReference w:id="3"/>
      </w:r>
    </w:p>
    <w:p w14:paraId="59478888" w14:textId="3EAF9285" w:rsidR="000A0D10" w:rsidRPr="00D70DE8" w:rsidRDefault="000A0D10" w:rsidP="00BA045A">
      <w:pPr>
        <w:pStyle w:val="NoSpacing"/>
        <w:spacing w:line="480" w:lineRule="auto"/>
        <w:jc w:val="center"/>
        <w:rPr>
          <w:rFonts w:ascii="Times New Roman" w:hAnsi="Times New Roman" w:cs="Times New Roman"/>
          <w:b/>
          <w:bCs/>
          <w:sz w:val="26"/>
          <w:szCs w:val="26"/>
        </w:rPr>
      </w:pPr>
      <w:r w:rsidRPr="00D70DE8">
        <w:rPr>
          <w:rFonts w:ascii="Times New Roman" w:hAnsi="Times New Roman" w:cs="Times New Roman"/>
          <w:b/>
          <w:bCs/>
          <w:sz w:val="26"/>
          <w:szCs w:val="26"/>
        </w:rPr>
        <w:t>State’s Burden of Proof</w:t>
      </w:r>
    </w:p>
    <w:p w14:paraId="47960160" w14:textId="7DEE5143" w:rsidR="000A0D10" w:rsidRPr="00D70DE8" w:rsidRDefault="000A0D10" w:rsidP="00BA045A">
      <w:pPr>
        <w:pStyle w:val="NoSpacing"/>
        <w:spacing w:line="480" w:lineRule="auto"/>
        <w:ind w:firstLine="450"/>
        <w:jc w:val="both"/>
        <w:rPr>
          <w:rFonts w:ascii="Times New Roman" w:hAnsi="Times New Roman" w:cs="Times New Roman"/>
          <w:sz w:val="26"/>
          <w:szCs w:val="26"/>
        </w:rPr>
      </w:pPr>
      <w:r w:rsidRPr="00D70DE8">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60BF95E4" w14:textId="77777777" w:rsidR="000A0D10" w:rsidRPr="00D70DE8" w:rsidRDefault="000A0D10" w:rsidP="00BA045A">
      <w:pPr>
        <w:pStyle w:val="NoSpacing"/>
        <w:spacing w:line="480" w:lineRule="auto"/>
        <w:jc w:val="center"/>
        <w:rPr>
          <w:rFonts w:ascii="Times New Roman" w:hAnsi="Times New Roman" w:cs="Times New Roman"/>
          <w:b/>
          <w:bCs/>
          <w:sz w:val="26"/>
          <w:szCs w:val="26"/>
        </w:rPr>
      </w:pPr>
      <w:r w:rsidRPr="00D70DE8">
        <w:rPr>
          <w:rFonts w:ascii="Times New Roman" w:hAnsi="Times New Roman" w:cs="Times New Roman"/>
          <w:b/>
          <w:bCs/>
          <w:sz w:val="26"/>
          <w:szCs w:val="26"/>
        </w:rPr>
        <w:t>Elements of the Crime That the State Must Prove</w:t>
      </w:r>
    </w:p>
    <w:p w14:paraId="412D3F4F" w14:textId="352B19C3" w:rsidR="000A0D10" w:rsidRPr="00D70DE8" w:rsidRDefault="000A0D10" w:rsidP="00BA045A">
      <w:pPr>
        <w:pStyle w:val="NoSpacing"/>
        <w:numPr>
          <w:ilvl w:val="0"/>
          <w:numId w:val="1"/>
        </w:numPr>
        <w:spacing w:line="480" w:lineRule="auto"/>
        <w:jc w:val="both"/>
        <w:rPr>
          <w:rFonts w:ascii="Times New Roman" w:hAnsi="Times New Roman" w:cs="Times New Roman"/>
          <w:sz w:val="26"/>
          <w:szCs w:val="26"/>
        </w:rPr>
      </w:pPr>
      <w:r w:rsidRPr="00D70DE8">
        <w:rPr>
          <w:rFonts w:ascii="Times New Roman" w:hAnsi="Times New Roman" w:cs="Times New Roman"/>
          <w:sz w:val="26"/>
          <w:szCs w:val="26"/>
        </w:rPr>
        <w:t>The defendant abused a hazardous substance.</w:t>
      </w:r>
    </w:p>
    <w:p w14:paraId="1FC9961C" w14:textId="2E33550C" w:rsidR="000A0D10" w:rsidRPr="00D70DE8" w:rsidRDefault="000A0D10" w:rsidP="00BA045A">
      <w:pPr>
        <w:pStyle w:val="NoSpacing"/>
        <w:spacing w:line="480" w:lineRule="auto"/>
        <w:ind w:left="900" w:firstLine="360"/>
        <w:jc w:val="both"/>
        <w:rPr>
          <w:rFonts w:ascii="Times New Roman" w:hAnsi="Times New Roman" w:cs="Times New Roman"/>
          <w:sz w:val="26"/>
          <w:szCs w:val="26"/>
        </w:rPr>
      </w:pPr>
      <w:r w:rsidRPr="00D70DE8">
        <w:rPr>
          <w:rFonts w:ascii="Times New Roman" w:hAnsi="Times New Roman" w:cs="Times New Roman"/>
          <w:sz w:val="26"/>
          <w:szCs w:val="26"/>
        </w:rPr>
        <w:t>“Abuse” means to ingest, inhale, or otherwise introduce into the human body a hazardous substance in a manner that does not comply with any cautionary labeling required for the hazardous substance under § 100.37 or under federal law, or in a manner not intended by the manufacturer of the hazardous substance, and that is intended to induce intoxication or elation, to stupefy the central nervous system, or to change the human audio, visual, or mental processes.</w:t>
      </w:r>
      <w:r w:rsidRPr="00D70DE8">
        <w:rPr>
          <w:rStyle w:val="EndnoteReference"/>
          <w:rFonts w:ascii="Times New Roman" w:hAnsi="Times New Roman" w:cs="Times New Roman"/>
          <w:sz w:val="26"/>
          <w:szCs w:val="26"/>
        </w:rPr>
        <w:endnoteReference w:id="4"/>
      </w:r>
    </w:p>
    <w:p w14:paraId="28A25332" w14:textId="603F6308" w:rsidR="000A0D10" w:rsidRPr="00D70DE8" w:rsidRDefault="00773C2D" w:rsidP="003F0EDD">
      <w:pPr>
        <w:pStyle w:val="NoSpacing"/>
        <w:spacing w:line="480" w:lineRule="auto"/>
        <w:ind w:left="900" w:firstLine="360"/>
        <w:jc w:val="both"/>
        <w:rPr>
          <w:rFonts w:ascii="Times New Roman" w:hAnsi="Times New Roman" w:cs="Times New Roman"/>
          <w:sz w:val="26"/>
          <w:szCs w:val="26"/>
        </w:rPr>
      </w:pPr>
      <w:r w:rsidRPr="00D70DE8">
        <w:rPr>
          <w:rFonts w:ascii="Times New Roman" w:hAnsi="Times New Roman" w:cs="Times New Roman"/>
          <w:sz w:val="26"/>
          <w:szCs w:val="26"/>
        </w:rPr>
        <w:t>The term “hazardous substance” means (</w:t>
      </w:r>
      <w:r w:rsidRPr="00D70DE8">
        <w:rPr>
          <w:rFonts w:ascii="Times New Roman" w:hAnsi="Times New Roman" w:cs="Times New Roman"/>
          <w:sz w:val="26"/>
          <w:szCs w:val="26"/>
          <w:u w:val="single"/>
        </w:rPr>
        <w:t>insert the applicable statutory definition or characteristic under § 100.37(1)(c), if relied on</w:t>
      </w:r>
      <w:r w:rsidRPr="00D70DE8">
        <w:rPr>
          <w:rFonts w:ascii="Times New Roman" w:hAnsi="Times New Roman" w:cs="Times New Roman"/>
          <w:sz w:val="26"/>
          <w:szCs w:val="26"/>
        </w:rPr>
        <w:t xml:space="preserve">). [“Hazardous </w:t>
      </w:r>
      <w:r w:rsidRPr="00D70DE8">
        <w:rPr>
          <w:rFonts w:ascii="Times New Roman" w:hAnsi="Times New Roman" w:cs="Times New Roman"/>
          <w:sz w:val="26"/>
          <w:szCs w:val="26"/>
        </w:rPr>
        <w:lastRenderedPageBreak/>
        <w:t>substance” also includes any substance or mixture of substances that has the capacity to produce personal injury or illness to a person who abuses the substance and includes any household product</w:t>
      </w:r>
      <w:r w:rsidRPr="00D70DE8">
        <w:rPr>
          <w:rStyle w:val="EndnoteReference"/>
          <w:rFonts w:ascii="Times New Roman" w:hAnsi="Times New Roman" w:cs="Times New Roman"/>
          <w:sz w:val="26"/>
          <w:szCs w:val="26"/>
        </w:rPr>
        <w:endnoteReference w:id="5"/>
      </w:r>
      <w:r w:rsidRPr="00D70DE8">
        <w:rPr>
          <w:rFonts w:ascii="Times New Roman" w:hAnsi="Times New Roman" w:cs="Times New Roman"/>
          <w:sz w:val="26"/>
          <w:szCs w:val="26"/>
        </w:rPr>
        <w:t>, or any mixture of household products.]</w:t>
      </w:r>
      <w:r w:rsidR="000A0D10" w:rsidRPr="00D70DE8">
        <w:rPr>
          <w:rStyle w:val="EndnoteReference"/>
          <w:rFonts w:ascii="Times New Roman" w:hAnsi="Times New Roman" w:cs="Times New Roman"/>
          <w:sz w:val="26"/>
          <w:szCs w:val="26"/>
        </w:rPr>
        <w:endnoteReference w:id="6"/>
      </w:r>
    </w:p>
    <w:p w14:paraId="07D6BDE4" w14:textId="4CE4D52A" w:rsidR="000A0D10" w:rsidRPr="00D70DE8" w:rsidRDefault="000A0D10" w:rsidP="00BA045A">
      <w:pPr>
        <w:pStyle w:val="NoSpacing"/>
        <w:numPr>
          <w:ilvl w:val="0"/>
          <w:numId w:val="1"/>
        </w:numPr>
        <w:spacing w:line="480" w:lineRule="auto"/>
        <w:jc w:val="both"/>
        <w:rPr>
          <w:rFonts w:ascii="Times New Roman" w:hAnsi="Times New Roman" w:cs="Times New Roman"/>
          <w:sz w:val="26"/>
          <w:szCs w:val="26"/>
        </w:rPr>
      </w:pPr>
      <w:r w:rsidRPr="00D70DE8">
        <w:rPr>
          <w:rFonts w:ascii="Times New Roman" w:hAnsi="Times New Roman" w:cs="Times New Roman"/>
          <w:sz w:val="26"/>
          <w:szCs w:val="26"/>
        </w:rPr>
        <w:t>The defendant acted intentionally.</w:t>
      </w:r>
    </w:p>
    <w:p w14:paraId="2D472EA8" w14:textId="658D871F" w:rsidR="000A0D10" w:rsidRPr="00D70DE8" w:rsidRDefault="000A0D10" w:rsidP="00D71F75">
      <w:pPr>
        <w:pStyle w:val="NoSpacing"/>
        <w:spacing w:line="480" w:lineRule="auto"/>
        <w:ind w:left="900" w:firstLine="360"/>
        <w:jc w:val="both"/>
        <w:rPr>
          <w:rFonts w:ascii="Times New Roman" w:hAnsi="Times New Roman" w:cs="Times New Roman"/>
          <w:sz w:val="26"/>
          <w:szCs w:val="26"/>
        </w:rPr>
      </w:pPr>
      <w:r w:rsidRPr="00D70DE8">
        <w:rPr>
          <w:rFonts w:ascii="Times New Roman" w:hAnsi="Times New Roman" w:cs="Times New Roman"/>
          <w:sz w:val="26"/>
          <w:szCs w:val="26"/>
        </w:rPr>
        <w:t xml:space="preserve">“Intentionally” </w:t>
      </w:r>
      <w:r w:rsidR="00D71F75" w:rsidRPr="00D70DE8">
        <w:rPr>
          <w:rFonts w:ascii="Times New Roman" w:hAnsi="Times New Roman" w:cs="Times New Roman"/>
          <w:sz w:val="26"/>
          <w:szCs w:val="26"/>
        </w:rPr>
        <w:t>means that the defendant had the mental purpose to ingest, inhale, or otherwise introduce the hazardous substance into the human body</w:t>
      </w:r>
      <w:r w:rsidR="00DC53D2" w:rsidRPr="00D70DE8">
        <w:rPr>
          <w:rFonts w:ascii="Times New Roman" w:hAnsi="Times New Roman" w:cs="Times New Roman"/>
          <w:sz w:val="26"/>
          <w:szCs w:val="26"/>
        </w:rPr>
        <w:t xml:space="preserve"> in the manner described above,</w:t>
      </w:r>
      <w:r w:rsidRPr="00D70DE8">
        <w:rPr>
          <w:rFonts w:ascii="Times New Roman" w:hAnsi="Times New Roman" w:cs="Times New Roman"/>
          <w:sz w:val="26"/>
          <w:szCs w:val="26"/>
        </w:rPr>
        <w:t xml:space="preserve"> with the further intent to induce intoxication or elation, stupefy the central nervous system, or change the human audio, visual, or mental processes.</w:t>
      </w:r>
      <w:r w:rsidRPr="00D70DE8">
        <w:rPr>
          <w:rStyle w:val="EndnoteReference"/>
          <w:rFonts w:ascii="Times New Roman" w:hAnsi="Times New Roman" w:cs="Times New Roman"/>
          <w:sz w:val="26"/>
          <w:szCs w:val="26"/>
        </w:rPr>
        <w:endnoteReference w:id="7"/>
      </w:r>
    </w:p>
    <w:p w14:paraId="085F8CD3" w14:textId="77777777" w:rsidR="000A0D10" w:rsidRPr="00D70DE8" w:rsidRDefault="000A0D10" w:rsidP="00BA045A">
      <w:pPr>
        <w:pStyle w:val="NoSpacing"/>
        <w:spacing w:line="480" w:lineRule="auto"/>
        <w:jc w:val="center"/>
        <w:rPr>
          <w:rFonts w:ascii="Times New Roman" w:hAnsi="Times New Roman" w:cs="Times New Roman"/>
          <w:b/>
          <w:bCs/>
          <w:sz w:val="26"/>
          <w:szCs w:val="26"/>
        </w:rPr>
      </w:pPr>
      <w:r w:rsidRPr="00D70DE8">
        <w:rPr>
          <w:rFonts w:ascii="Times New Roman" w:hAnsi="Times New Roman" w:cs="Times New Roman"/>
          <w:b/>
          <w:bCs/>
          <w:sz w:val="26"/>
          <w:szCs w:val="26"/>
        </w:rPr>
        <w:t>Deciding About Intent</w:t>
      </w:r>
    </w:p>
    <w:p w14:paraId="54AA3E76" w14:textId="2C8BD111" w:rsidR="000A0D10" w:rsidRPr="00D70DE8" w:rsidRDefault="000A0D10" w:rsidP="00BA045A">
      <w:pPr>
        <w:pStyle w:val="NoSpacing"/>
        <w:spacing w:line="480" w:lineRule="auto"/>
        <w:ind w:firstLine="450"/>
        <w:jc w:val="both"/>
        <w:rPr>
          <w:rFonts w:ascii="Times New Roman" w:hAnsi="Times New Roman" w:cs="Times New Roman"/>
          <w:sz w:val="26"/>
          <w:szCs w:val="26"/>
        </w:rPr>
      </w:pPr>
      <w:r w:rsidRPr="00D70DE8">
        <w:rPr>
          <w:rFonts w:ascii="Times New Roman" w:hAnsi="Times New Roman" w:cs="Times New Roman"/>
          <w:sz w:val="26"/>
          <w:szCs w:val="26"/>
        </w:rPr>
        <w:t>You cannot look into a person’s mind to find intent. Intent must be found, if found at all, from the defendant</w:t>
      </w:r>
      <w:r w:rsidR="006220F4">
        <w:rPr>
          <w:rFonts w:ascii="Times New Roman" w:hAnsi="Times New Roman" w:cs="Times New Roman"/>
          <w:sz w:val="26"/>
          <w:szCs w:val="26"/>
        </w:rPr>
        <w:t>’</w:t>
      </w:r>
      <w:r w:rsidRPr="00D70DE8">
        <w:rPr>
          <w:rFonts w:ascii="Times New Roman" w:hAnsi="Times New Roman" w:cs="Times New Roman"/>
          <w:sz w:val="26"/>
          <w:szCs w:val="26"/>
        </w:rPr>
        <w:t>s acts, words, and statements, if any, and from all the facts and circumstances in this case bearing upon intent.</w:t>
      </w:r>
    </w:p>
    <w:p w14:paraId="6B164DF2" w14:textId="0030640B" w:rsidR="000A0D10" w:rsidRPr="00D70DE8" w:rsidRDefault="000A0D10" w:rsidP="00BA045A">
      <w:pPr>
        <w:pStyle w:val="NoSpacing"/>
        <w:spacing w:line="480" w:lineRule="auto"/>
        <w:jc w:val="center"/>
        <w:rPr>
          <w:rFonts w:ascii="Times New Roman" w:hAnsi="Times New Roman" w:cs="Times New Roman"/>
          <w:b/>
          <w:bCs/>
          <w:sz w:val="26"/>
          <w:szCs w:val="26"/>
        </w:rPr>
      </w:pPr>
      <w:r w:rsidRPr="00D70DE8">
        <w:rPr>
          <w:rFonts w:ascii="Times New Roman" w:hAnsi="Times New Roman" w:cs="Times New Roman"/>
          <w:b/>
          <w:bCs/>
          <w:sz w:val="26"/>
          <w:szCs w:val="26"/>
        </w:rPr>
        <w:t>Jury’s Decision</w:t>
      </w:r>
    </w:p>
    <w:p w14:paraId="51B93672" w14:textId="77777777" w:rsidR="000A0D10" w:rsidRPr="00D70DE8" w:rsidRDefault="000A0D10" w:rsidP="00BA045A">
      <w:pPr>
        <w:pStyle w:val="NoSpacing"/>
        <w:spacing w:line="480" w:lineRule="auto"/>
        <w:ind w:firstLine="450"/>
        <w:jc w:val="both"/>
        <w:rPr>
          <w:rFonts w:ascii="Times New Roman" w:hAnsi="Times New Roman" w:cs="Times New Roman"/>
          <w:sz w:val="26"/>
          <w:szCs w:val="26"/>
        </w:rPr>
      </w:pPr>
      <w:r w:rsidRPr="00D70DE8">
        <w:rPr>
          <w:rFonts w:ascii="Times New Roman" w:hAnsi="Times New Roman" w:cs="Times New Roman"/>
          <w:sz w:val="26"/>
          <w:szCs w:val="26"/>
        </w:rPr>
        <w:t>If you are satisfied beyond a reasonable doubt that both elements of this offense have been proved, you should find the defendant guilty.</w:t>
      </w:r>
    </w:p>
    <w:p w14:paraId="1B519EE7" w14:textId="77777777" w:rsidR="000A0D10" w:rsidRPr="000A0D10" w:rsidRDefault="000A0D10" w:rsidP="00BA045A">
      <w:pPr>
        <w:pStyle w:val="NoSpacing"/>
        <w:spacing w:line="480" w:lineRule="auto"/>
        <w:ind w:firstLine="450"/>
        <w:jc w:val="both"/>
        <w:rPr>
          <w:rFonts w:ascii="Times New Roman" w:hAnsi="Times New Roman" w:cs="Times New Roman"/>
          <w:sz w:val="26"/>
          <w:szCs w:val="26"/>
        </w:rPr>
      </w:pPr>
      <w:r w:rsidRPr="00D70DE8">
        <w:rPr>
          <w:rFonts w:ascii="Times New Roman" w:hAnsi="Times New Roman" w:cs="Times New Roman"/>
          <w:sz w:val="26"/>
          <w:szCs w:val="26"/>
        </w:rPr>
        <w:t>If you are not so satisfied, you must find the defendant not guilty.</w:t>
      </w:r>
    </w:p>
    <w:p w14:paraId="2549CEEC" w14:textId="77777777" w:rsidR="000A0D10" w:rsidRPr="000A0D10" w:rsidRDefault="000A0D10" w:rsidP="000A0D10">
      <w:pPr>
        <w:pStyle w:val="NoSpacing"/>
        <w:jc w:val="both"/>
        <w:rPr>
          <w:rFonts w:ascii="Times New Roman" w:hAnsi="Times New Roman" w:cs="Times New Roman"/>
          <w:sz w:val="26"/>
          <w:szCs w:val="26"/>
        </w:rPr>
      </w:pPr>
    </w:p>
    <w:p w14:paraId="1B9406C2" w14:textId="186D56F0" w:rsidR="000A0D10" w:rsidRDefault="000A0D10" w:rsidP="000A0D10">
      <w:pPr>
        <w:pStyle w:val="NoSpacing"/>
        <w:jc w:val="both"/>
        <w:rPr>
          <w:rFonts w:ascii="Times New Roman" w:hAnsi="Times New Roman" w:cs="Times New Roman"/>
          <w:sz w:val="26"/>
          <w:szCs w:val="26"/>
        </w:rPr>
      </w:pPr>
    </w:p>
    <w:p w14:paraId="453630D1" w14:textId="77777777" w:rsidR="00F37E09" w:rsidRPr="000A0D10" w:rsidRDefault="00F37E09" w:rsidP="000A0D10">
      <w:pPr>
        <w:pStyle w:val="NoSpacing"/>
        <w:jc w:val="both"/>
        <w:rPr>
          <w:rFonts w:ascii="Times New Roman" w:hAnsi="Times New Roman" w:cs="Times New Roman"/>
          <w:sz w:val="26"/>
          <w:szCs w:val="26"/>
        </w:rPr>
      </w:pPr>
    </w:p>
    <w:p w14:paraId="3D88E489" w14:textId="77777777" w:rsidR="00F37E09" w:rsidRDefault="00F37E09" w:rsidP="000A0D10">
      <w:pPr>
        <w:pStyle w:val="NoSpacing"/>
        <w:jc w:val="both"/>
        <w:rPr>
          <w:rFonts w:ascii="Times New Roman" w:hAnsi="Times New Roman" w:cs="Times New Roman"/>
          <w:b/>
          <w:bCs/>
        </w:rPr>
      </w:pPr>
    </w:p>
    <w:p w14:paraId="4B8CF9D5" w14:textId="77777777" w:rsidR="00840C7E" w:rsidRDefault="00840C7E" w:rsidP="000A0D10">
      <w:pPr>
        <w:pStyle w:val="NoSpacing"/>
        <w:jc w:val="both"/>
        <w:rPr>
          <w:rFonts w:ascii="Times New Roman" w:hAnsi="Times New Roman" w:cs="Times New Roman"/>
          <w:b/>
          <w:bCs/>
        </w:rPr>
      </w:pPr>
    </w:p>
    <w:p w14:paraId="41B4AF09" w14:textId="15702EA1" w:rsidR="00840C7E" w:rsidRDefault="00840C7E" w:rsidP="000A0D10">
      <w:pPr>
        <w:pStyle w:val="NoSpacing"/>
        <w:jc w:val="both"/>
        <w:rPr>
          <w:rFonts w:ascii="Times New Roman" w:hAnsi="Times New Roman" w:cs="Times New Roman"/>
          <w:b/>
          <w:bCs/>
        </w:rPr>
      </w:pPr>
    </w:p>
    <w:p w14:paraId="0BB9852C" w14:textId="77777777" w:rsidR="00D70DE8" w:rsidRDefault="00D70DE8" w:rsidP="000A0D10">
      <w:pPr>
        <w:pStyle w:val="NoSpacing"/>
        <w:jc w:val="both"/>
        <w:rPr>
          <w:rFonts w:ascii="Times New Roman" w:hAnsi="Times New Roman" w:cs="Times New Roman"/>
          <w:b/>
          <w:bCs/>
        </w:rPr>
      </w:pPr>
    </w:p>
    <w:p w14:paraId="18D3FDD8" w14:textId="3105AC6D" w:rsidR="000A0D10" w:rsidRPr="00FF5130" w:rsidRDefault="000A0D10" w:rsidP="000A0D10">
      <w:pPr>
        <w:pStyle w:val="NoSpacing"/>
        <w:jc w:val="both"/>
        <w:rPr>
          <w:rFonts w:ascii="Times New Roman" w:hAnsi="Times New Roman" w:cs="Times New Roman"/>
          <w:b/>
          <w:bCs/>
        </w:rPr>
      </w:pPr>
      <w:r w:rsidRPr="00FF5130">
        <w:rPr>
          <w:rFonts w:ascii="Times New Roman" w:hAnsi="Times New Roman" w:cs="Times New Roman"/>
          <w:b/>
          <w:bCs/>
        </w:rPr>
        <w:lastRenderedPageBreak/>
        <w:t>COMMENT</w:t>
      </w:r>
    </w:p>
    <w:p w14:paraId="17BE183F" w14:textId="77777777" w:rsidR="000A0D10" w:rsidRPr="00FF5130" w:rsidRDefault="000A0D10" w:rsidP="000A0D10">
      <w:pPr>
        <w:pStyle w:val="NoSpacing"/>
        <w:jc w:val="both"/>
        <w:rPr>
          <w:rFonts w:ascii="Times New Roman" w:hAnsi="Times New Roman" w:cs="Times New Roman"/>
        </w:rPr>
      </w:pPr>
    </w:p>
    <w:p w14:paraId="72B4D504" w14:textId="6F880D46" w:rsidR="000A0D10" w:rsidRPr="00FF5130" w:rsidRDefault="000A0D10" w:rsidP="000A0D10">
      <w:pPr>
        <w:pStyle w:val="NoSpacing"/>
        <w:ind w:firstLine="450"/>
        <w:jc w:val="both"/>
        <w:rPr>
          <w:rFonts w:ascii="Times New Roman" w:hAnsi="Times New Roman" w:cs="Times New Roman"/>
        </w:rPr>
      </w:pPr>
      <w:r w:rsidRPr="00FF5130">
        <w:rPr>
          <w:rFonts w:ascii="Times New Roman" w:hAnsi="Times New Roman" w:cs="Times New Roman"/>
        </w:rPr>
        <w:t xml:space="preserve">Wis JI–Criminal 1353B was approved by the Committee in </w:t>
      </w:r>
      <w:r w:rsidR="00D15069">
        <w:rPr>
          <w:rFonts w:ascii="Times New Roman" w:hAnsi="Times New Roman" w:cs="Times New Roman"/>
        </w:rPr>
        <w:t>June 2026</w:t>
      </w:r>
      <w:r w:rsidRPr="00FF5130">
        <w:rPr>
          <w:rFonts w:ascii="Times New Roman" w:hAnsi="Times New Roman" w:cs="Times New Roman"/>
        </w:rPr>
        <w:t>.</w:t>
      </w:r>
    </w:p>
    <w:p w14:paraId="1E5CFA22" w14:textId="77777777" w:rsidR="000A0D10" w:rsidRPr="00FF5130" w:rsidRDefault="000A0D10" w:rsidP="000A0D10">
      <w:pPr>
        <w:pStyle w:val="NoSpacing"/>
        <w:jc w:val="both"/>
        <w:rPr>
          <w:rFonts w:ascii="Times New Roman" w:hAnsi="Times New Roman" w:cs="Times New Roman"/>
        </w:rPr>
      </w:pPr>
    </w:p>
    <w:p w14:paraId="6FF4B19B" w14:textId="1412FB95" w:rsidR="000A0D10" w:rsidRDefault="000A0D10" w:rsidP="00B52D5D">
      <w:pPr>
        <w:pStyle w:val="NoSpacing"/>
        <w:ind w:firstLine="450"/>
        <w:jc w:val="both"/>
        <w:rPr>
          <w:rFonts w:ascii="Times New Roman" w:hAnsi="Times New Roman" w:cs="Times New Roman"/>
        </w:rPr>
      </w:pPr>
      <w:r w:rsidRPr="00FF5130">
        <w:rPr>
          <w:rFonts w:ascii="Times New Roman" w:hAnsi="Times New Roman" w:cs="Times New Roman"/>
        </w:rPr>
        <w:t xml:space="preserve">This instruction is for violations of § 941.316(2)(b), which is punishable as a Class A misdemeanor. Wis JI–Criminal 1353A is drafted for the possession-with-intent offense under § 941.316(2)(a). Wis JI–Criminal 1353C is drafted for the felony distribution offense under § 941.316(3). The defense under § 941.316(4) — </w:t>
      </w:r>
      <w:r w:rsidR="00B52D5D" w:rsidRPr="00B52D5D">
        <w:rPr>
          <w:rFonts w:ascii="Times New Roman" w:hAnsi="Times New Roman" w:cs="Times New Roman"/>
        </w:rPr>
        <w:t>that the substance was obtained from, or pursuant to a valid prescription or order of, a practitioner acting in the course of professional practice</w:t>
      </w:r>
      <w:r w:rsidR="00B52D5D">
        <w:rPr>
          <w:rFonts w:ascii="Times New Roman" w:hAnsi="Times New Roman" w:cs="Times New Roman"/>
        </w:rPr>
        <w:t xml:space="preserve"> </w:t>
      </w:r>
      <w:r w:rsidRPr="00FF5130">
        <w:rPr>
          <w:rFonts w:ascii="Times New Roman" w:hAnsi="Times New Roman" w:cs="Times New Roman"/>
        </w:rPr>
        <w:t>— applies to both sub. (2) offenses and should be addressed in a separate instruction if supported by the evidence.</w:t>
      </w:r>
    </w:p>
    <w:p w14:paraId="55096C44" w14:textId="01DFC155" w:rsidR="00F9517A" w:rsidRPr="000A0D10" w:rsidRDefault="00F9517A" w:rsidP="000A0D10">
      <w:pPr>
        <w:pStyle w:val="NoSpacing"/>
        <w:jc w:val="both"/>
        <w:rPr>
          <w:rFonts w:ascii="Times New Roman" w:hAnsi="Times New Roman" w:cs="Times New Roman"/>
          <w:sz w:val="26"/>
          <w:szCs w:val="26"/>
        </w:rPr>
      </w:pPr>
    </w:p>
    <w:sectPr w:rsidR="00F9517A" w:rsidRPr="000A0D10" w:rsidSect="00D70DE8">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AAAB7" w14:textId="77777777" w:rsidR="000A0D10" w:rsidRDefault="000A0D10" w:rsidP="000A0D10">
      <w:pPr>
        <w:spacing w:after="0" w:line="240" w:lineRule="auto"/>
      </w:pPr>
      <w:r>
        <w:separator/>
      </w:r>
    </w:p>
  </w:endnote>
  <w:endnote w:type="continuationSeparator" w:id="0">
    <w:p w14:paraId="6CCD5125" w14:textId="77777777" w:rsidR="000A0D10" w:rsidRDefault="000A0D10" w:rsidP="000A0D10">
      <w:pPr>
        <w:spacing w:after="0" w:line="240" w:lineRule="auto"/>
      </w:pPr>
      <w:r>
        <w:continuationSeparator/>
      </w:r>
    </w:p>
  </w:endnote>
  <w:endnote w:id="1">
    <w:p w14:paraId="74415209" w14:textId="147360B5" w:rsidR="000A0D10" w:rsidRDefault="000A0D10" w:rsidP="003F5000">
      <w:pPr>
        <w:pStyle w:val="NoSpacing"/>
        <w:tabs>
          <w:tab w:val="left" w:pos="900"/>
        </w:tabs>
        <w:ind w:firstLine="450"/>
        <w:jc w:val="both"/>
        <w:rPr>
          <w:rFonts w:ascii="Times New Roman" w:hAnsi="Times New Roman" w:cs="Times New Roman"/>
        </w:rPr>
      </w:pPr>
      <w:r w:rsidRPr="003F5000">
        <w:rPr>
          <w:rFonts w:ascii="Times New Roman" w:hAnsi="Times New Roman" w:cs="Times New Roman"/>
        </w:rPr>
        <w:endnoteRef/>
      </w:r>
      <w:r w:rsidR="003F5000" w:rsidRPr="003F5000">
        <w:rPr>
          <w:rFonts w:ascii="Times New Roman" w:hAnsi="Times New Roman" w:cs="Times New Roman"/>
        </w:rPr>
        <w:t xml:space="preserve">. </w:t>
      </w:r>
      <w:r w:rsidR="00773C2D">
        <w:rPr>
          <w:rFonts w:ascii="Times New Roman" w:hAnsi="Times New Roman" w:cs="Times New Roman"/>
        </w:rPr>
        <w:tab/>
      </w:r>
      <w:r w:rsidRPr="003F5000">
        <w:rPr>
          <w:rFonts w:ascii="Times New Roman" w:hAnsi="Times New Roman" w:cs="Times New Roman"/>
        </w:rPr>
        <w:t xml:space="preserve">The statute requires intentional conduct. </w:t>
      </w:r>
      <w:r w:rsidR="00773C2D">
        <w:rPr>
          <w:rFonts w:ascii="Times New Roman" w:hAnsi="Times New Roman" w:cs="Times New Roman"/>
        </w:rPr>
        <w:t>“</w:t>
      </w:r>
      <w:r w:rsidRPr="003F5000">
        <w:rPr>
          <w:rFonts w:ascii="Times New Roman" w:hAnsi="Times New Roman" w:cs="Times New Roman"/>
        </w:rPr>
        <w:t>Intentionally</w:t>
      </w:r>
      <w:r w:rsidR="00773C2D">
        <w:rPr>
          <w:rFonts w:ascii="Times New Roman" w:hAnsi="Times New Roman" w:cs="Times New Roman"/>
        </w:rPr>
        <w:t>”</w:t>
      </w:r>
      <w:r w:rsidRPr="003F5000">
        <w:rPr>
          <w:rFonts w:ascii="Times New Roman" w:hAnsi="Times New Roman" w:cs="Times New Roman"/>
        </w:rPr>
        <w:t xml:space="preserve"> and </w:t>
      </w:r>
      <w:r w:rsidR="00773C2D">
        <w:rPr>
          <w:rFonts w:ascii="Times New Roman" w:hAnsi="Times New Roman" w:cs="Times New Roman"/>
        </w:rPr>
        <w:t>“</w:t>
      </w:r>
      <w:r w:rsidRPr="003F5000">
        <w:rPr>
          <w:rFonts w:ascii="Times New Roman" w:hAnsi="Times New Roman" w:cs="Times New Roman"/>
        </w:rPr>
        <w:t>with intent to</w:t>
      </w:r>
      <w:r w:rsidR="00773C2D">
        <w:rPr>
          <w:rFonts w:ascii="Times New Roman" w:hAnsi="Times New Roman" w:cs="Times New Roman"/>
        </w:rPr>
        <w:t>”</w:t>
      </w:r>
      <w:r w:rsidRPr="003F5000">
        <w:rPr>
          <w:rFonts w:ascii="Times New Roman" w:hAnsi="Times New Roman" w:cs="Times New Roman"/>
        </w:rPr>
        <w:t xml:space="preserve"> are defined in § 939.23(3) and (4). See Wis JI</w:t>
      </w:r>
      <w:r w:rsidR="00BA045A" w:rsidRPr="00BA045A">
        <w:rPr>
          <w:rFonts w:ascii="Times New Roman" w:hAnsi="Times New Roman" w:cs="Times New Roman"/>
        </w:rPr>
        <w:t>–</w:t>
      </w:r>
      <w:r w:rsidRPr="003F5000">
        <w:rPr>
          <w:rFonts w:ascii="Times New Roman" w:hAnsi="Times New Roman" w:cs="Times New Roman"/>
        </w:rPr>
        <w:t>Criminal 923A and 923B.</w:t>
      </w:r>
    </w:p>
    <w:p w14:paraId="4C3049FA" w14:textId="77777777" w:rsidR="003F5000" w:rsidRPr="003F5000" w:rsidRDefault="003F5000" w:rsidP="003F5000">
      <w:pPr>
        <w:pStyle w:val="NoSpacing"/>
        <w:tabs>
          <w:tab w:val="left" w:pos="900"/>
        </w:tabs>
        <w:ind w:firstLine="450"/>
        <w:jc w:val="both"/>
        <w:rPr>
          <w:rFonts w:ascii="Times New Roman" w:hAnsi="Times New Roman" w:cs="Times New Roman"/>
        </w:rPr>
      </w:pPr>
    </w:p>
  </w:endnote>
  <w:endnote w:id="2">
    <w:p w14:paraId="527D4D50" w14:textId="67603D44" w:rsidR="000A0D10" w:rsidRDefault="000A0D10" w:rsidP="003F5000">
      <w:pPr>
        <w:pStyle w:val="NoSpacing"/>
        <w:tabs>
          <w:tab w:val="left" w:pos="900"/>
        </w:tabs>
        <w:ind w:firstLine="450"/>
        <w:jc w:val="both"/>
        <w:rPr>
          <w:rFonts w:ascii="Times New Roman" w:hAnsi="Times New Roman" w:cs="Times New Roman"/>
        </w:rPr>
      </w:pPr>
      <w:r w:rsidRPr="003F5000">
        <w:rPr>
          <w:rFonts w:ascii="Times New Roman" w:hAnsi="Times New Roman" w:cs="Times New Roman"/>
        </w:rPr>
        <w:endnoteRef/>
      </w:r>
      <w:r w:rsidR="003F5000" w:rsidRPr="003F5000">
        <w:rPr>
          <w:rFonts w:ascii="Times New Roman" w:hAnsi="Times New Roman" w:cs="Times New Roman"/>
        </w:rPr>
        <w:t>.</w:t>
      </w:r>
      <w:r w:rsidRPr="003F5000">
        <w:rPr>
          <w:rFonts w:ascii="Times New Roman" w:hAnsi="Times New Roman" w:cs="Times New Roman"/>
        </w:rPr>
        <w:t xml:space="preserve"> </w:t>
      </w:r>
      <w:r w:rsidR="00141B16">
        <w:rPr>
          <w:rFonts w:ascii="Times New Roman" w:hAnsi="Times New Roman" w:cs="Times New Roman"/>
        </w:rPr>
        <w:tab/>
      </w:r>
      <w:r w:rsidRPr="003F5000">
        <w:rPr>
          <w:rFonts w:ascii="Times New Roman" w:hAnsi="Times New Roman" w:cs="Times New Roman"/>
        </w:rPr>
        <w:t xml:space="preserve">The definition of </w:t>
      </w:r>
      <w:r w:rsidR="00773C2D">
        <w:rPr>
          <w:rFonts w:ascii="Times New Roman" w:hAnsi="Times New Roman" w:cs="Times New Roman"/>
        </w:rPr>
        <w:t>“</w:t>
      </w:r>
      <w:r w:rsidRPr="003F5000">
        <w:rPr>
          <w:rFonts w:ascii="Times New Roman" w:hAnsi="Times New Roman" w:cs="Times New Roman"/>
        </w:rPr>
        <w:t>abuse</w:t>
      </w:r>
      <w:r w:rsidR="00773C2D">
        <w:rPr>
          <w:rFonts w:ascii="Times New Roman" w:hAnsi="Times New Roman" w:cs="Times New Roman"/>
        </w:rPr>
        <w:t>”</w:t>
      </w:r>
      <w:r w:rsidRPr="003F5000">
        <w:rPr>
          <w:rFonts w:ascii="Times New Roman" w:hAnsi="Times New Roman" w:cs="Times New Roman"/>
        </w:rPr>
        <w:t xml:space="preserve"> is provided by § 941.316(1)(a). Both the conduct and the purpose components must be proved. See note 4, below.</w:t>
      </w:r>
    </w:p>
    <w:p w14:paraId="6679DF44" w14:textId="77777777" w:rsidR="003F5000" w:rsidRPr="003F5000" w:rsidRDefault="003F5000" w:rsidP="003F5000">
      <w:pPr>
        <w:pStyle w:val="NoSpacing"/>
        <w:tabs>
          <w:tab w:val="left" w:pos="900"/>
        </w:tabs>
        <w:ind w:firstLine="450"/>
        <w:jc w:val="both"/>
        <w:rPr>
          <w:rFonts w:ascii="Times New Roman" w:hAnsi="Times New Roman" w:cs="Times New Roman"/>
        </w:rPr>
      </w:pPr>
    </w:p>
  </w:endnote>
  <w:endnote w:id="3">
    <w:p w14:paraId="0EE2F01F" w14:textId="721B3C4E" w:rsidR="000A0D10" w:rsidRDefault="000A0D10" w:rsidP="003F5000">
      <w:pPr>
        <w:pStyle w:val="NoSpacing"/>
        <w:tabs>
          <w:tab w:val="left" w:pos="900"/>
        </w:tabs>
        <w:ind w:firstLine="450"/>
        <w:jc w:val="both"/>
        <w:rPr>
          <w:rFonts w:ascii="Times New Roman" w:hAnsi="Times New Roman" w:cs="Times New Roman"/>
        </w:rPr>
      </w:pPr>
      <w:r w:rsidRPr="003F5000">
        <w:rPr>
          <w:rFonts w:ascii="Times New Roman" w:hAnsi="Times New Roman" w:cs="Times New Roman"/>
        </w:rPr>
        <w:endnoteRef/>
      </w:r>
      <w:r w:rsidR="003F5000" w:rsidRPr="003F5000">
        <w:rPr>
          <w:rFonts w:ascii="Times New Roman" w:hAnsi="Times New Roman" w:cs="Times New Roman"/>
        </w:rPr>
        <w:t>.</w:t>
      </w:r>
      <w:r w:rsidRPr="003F5000">
        <w:rPr>
          <w:rFonts w:ascii="Times New Roman" w:hAnsi="Times New Roman" w:cs="Times New Roman"/>
        </w:rPr>
        <w:t xml:space="preserve"> </w:t>
      </w:r>
      <w:r w:rsidR="00141B16">
        <w:rPr>
          <w:rFonts w:ascii="Times New Roman" w:hAnsi="Times New Roman" w:cs="Times New Roman"/>
        </w:rPr>
        <w:tab/>
      </w:r>
      <w:r w:rsidRPr="003F5000">
        <w:rPr>
          <w:rFonts w:ascii="Times New Roman" w:hAnsi="Times New Roman" w:cs="Times New Roman"/>
        </w:rPr>
        <w:t xml:space="preserve">The term </w:t>
      </w:r>
      <w:r w:rsidR="00BA045A">
        <w:rPr>
          <w:rFonts w:ascii="Times New Roman" w:hAnsi="Times New Roman" w:cs="Times New Roman"/>
        </w:rPr>
        <w:t>“</w:t>
      </w:r>
      <w:r w:rsidRPr="003F5000">
        <w:rPr>
          <w:rFonts w:ascii="Times New Roman" w:hAnsi="Times New Roman" w:cs="Times New Roman"/>
        </w:rPr>
        <w:t>hazardous substance</w:t>
      </w:r>
      <w:r w:rsidR="00BA045A">
        <w:rPr>
          <w:rFonts w:ascii="Times New Roman" w:hAnsi="Times New Roman" w:cs="Times New Roman"/>
        </w:rPr>
        <w:t>”</w:t>
      </w:r>
      <w:r w:rsidRPr="003F5000">
        <w:rPr>
          <w:rFonts w:ascii="Times New Roman" w:hAnsi="Times New Roman" w:cs="Times New Roman"/>
        </w:rPr>
        <w:t xml:space="preserve"> is defined in § 941.316(1)(c) by reference to § 100.37(1)(c) and by the extended statutory definition. See note </w:t>
      </w:r>
      <w:r w:rsidR="00BA045A">
        <w:rPr>
          <w:rFonts w:ascii="Times New Roman" w:hAnsi="Times New Roman" w:cs="Times New Roman"/>
        </w:rPr>
        <w:t>6</w:t>
      </w:r>
      <w:r w:rsidRPr="003F5000">
        <w:rPr>
          <w:rFonts w:ascii="Times New Roman" w:hAnsi="Times New Roman" w:cs="Times New Roman"/>
        </w:rPr>
        <w:t xml:space="preserve">, below. </w:t>
      </w:r>
    </w:p>
    <w:p w14:paraId="32B62C79" w14:textId="77777777" w:rsidR="003F5000" w:rsidRPr="003F5000" w:rsidRDefault="003F5000" w:rsidP="003F5000">
      <w:pPr>
        <w:pStyle w:val="NoSpacing"/>
        <w:tabs>
          <w:tab w:val="left" w:pos="900"/>
        </w:tabs>
        <w:ind w:firstLine="450"/>
        <w:jc w:val="both"/>
        <w:rPr>
          <w:rFonts w:ascii="Times New Roman" w:hAnsi="Times New Roman" w:cs="Times New Roman"/>
        </w:rPr>
      </w:pPr>
    </w:p>
  </w:endnote>
  <w:endnote w:id="4">
    <w:p w14:paraId="02528182" w14:textId="19E57E0A" w:rsidR="000A0D10" w:rsidRDefault="000A0D10" w:rsidP="00BA045A">
      <w:pPr>
        <w:pStyle w:val="NoSpacing"/>
        <w:tabs>
          <w:tab w:val="left" w:pos="900"/>
        </w:tabs>
        <w:ind w:firstLine="450"/>
        <w:jc w:val="both"/>
        <w:rPr>
          <w:rFonts w:ascii="Times New Roman" w:hAnsi="Times New Roman" w:cs="Times New Roman"/>
        </w:rPr>
      </w:pPr>
      <w:r w:rsidRPr="003F5000">
        <w:rPr>
          <w:rFonts w:ascii="Times New Roman" w:hAnsi="Times New Roman" w:cs="Times New Roman"/>
        </w:rPr>
        <w:endnoteRef/>
      </w:r>
      <w:r w:rsidR="003F5000" w:rsidRPr="003F5000">
        <w:rPr>
          <w:rFonts w:ascii="Times New Roman" w:hAnsi="Times New Roman" w:cs="Times New Roman"/>
        </w:rPr>
        <w:t>.</w:t>
      </w:r>
      <w:r w:rsidRPr="003F5000">
        <w:rPr>
          <w:rFonts w:ascii="Times New Roman" w:hAnsi="Times New Roman" w:cs="Times New Roman"/>
        </w:rPr>
        <w:t xml:space="preserve"> </w:t>
      </w:r>
      <w:r w:rsidR="00141B16">
        <w:rPr>
          <w:rFonts w:ascii="Times New Roman" w:hAnsi="Times New Roman" w:cs="Times New Roman"/>
        </w:rPr>
        <w:tab/>
      </w:r>
      <w:r w:rsidR="00BA045A">
        <w:rPr>
          <w:rFonts w:ascii="Times New Roman" w:hAnsi="Times New Roman" w:cs="Times New Roman"/>
        </w:rPr>
        <w:t xml:space="preserve">This is the definition of “abuse” provided in </w:t>
      </w:r>
      <w:r w:rsidR="00BA045A" w:rsidRPr="00BA045A">
        <w:rPr>
          <w:rFonts w:ascii="Times New Roman" w:hAnsi="Times New Roman" w:cs="Times New Roman"/>
        </w:rPr>
        <w:t>§ 941.316(1)(a)</w:t>
      </w:r>
      <w:r w:rsidR="00BA045A">
        <w:rPr>
          <w:rFonts w:ascii="Times New Roman" w:hAnsi="Times New Roman" w:cs="Times New Roman"/>
        </w:rPr>
        <w:t xml:space="preserve">. </w:t>
      </w:r>
      <w:r w:rsidRPr="003F5000">
        <w:rPr>
          <w:rFonts w:ascii="Times New Roman" w:hAnsi="Times New Roman" w:cs="Times New Roman"/>
        </w:rPr>
        <w:t>The definition has two components: (1) introduction of the substance into the human body in a manner that violates cautionary labeling or the manufacturer</w:t>
      </w:r>
      <w:r w:rsidR="00BA045A">
        <w:rPr>
          <w:rFonts w:ascii="Times New Roman" w:hAnsi="Times New Roman" w:cs="Times New Roman"/>
        </w:rPr>
        <w:t>’</w:t>
      </w:r>
      <w:r w:rsidRPr="003F5000">
        <w:rPr>
          <w:rFonts w:ascii="Times New Roman" w:hAnsi="Times New Roman" w:cs="Times New Roman"/>
        </w:rPr>
        <w:t>s intended use; and (2) an intent to induce intoxication or elation, stupefy the central nervous system, or alter audio, visual, or mental processes. Both must be established. The conduct element differs from the intent element: the conduct need only violate labeling or manufacturer intent, but the abuse must be aimed at one of the listed cognitive or sensory effects.</w:t>
      </w:r>
    </w:p>
    <w:p w14:paraId="2E7D2E3A" w14:textId="77777777" w:rsidR="003F5000" w:rsidRPr="003F5000" w:rsidRDefault="003F5000" w:rsidP="003F5000">
      <w:pPr>
        <w:pStyle w:val="NoSpacing"/>
        <w:tabs>
          <w:tab w:val="left" w:pos="900"/>
        </w:tabs>
        <w:ind w:firstLine="450"/>
        <w:jc w:val="both"/>
        <w:rPr>
          <w:rFonts w:ascii="Times New Roman" w:hAnsi="Times New Roman" w:cs="Times New Roman"/>
        </w:rPr>
      </w:pPr>
    </w:p>
  </w:endnote>
  <w:endnote w:id="5">
    <w:p w14:paraId="780BFBEE" w14:textId="77777777" w:rsidR="00773C2D" w:rsidRDefault="00773C2D" w:rsidP="00773C2D">
      <w:pPr>
        <w:pStyle w:val="NoSpacing"/>
        <w:tabs>
          <w:tab w:val="left" w:pos="900"/>
        </w:tabs>
        <w:ind w:firstLine="450"/>
        <w:jc w:val="both"/>
        <w:rPr>
          <w:rFonts w:ascii="Times New Roman" w:hAnsi="Times New Roman" w:cs="Times New Roman"/>
        </w:rPr>
      </w:pPr>
      <w:r w:rsidRPr="00CF7CA7">
        <w:rPr>
          <w:rFonts w:ascii="Times New Roman" w:hAnsi="Times New Roman" w:cs="Times New Roman"/>
        </w:rPr>
        <w:endnoteRef/>
      </w:r>
      <w:r w:rsidRPr="00CF7CA7">
        <w:rPr>
          <w:rFonts w:ascii="Times New Roman" w:hAnsi="Times New Roman" w:cs="Times New Roman"/>
        </w:rPr>
        <w:t xml:space="preserve">. </w:t>
      </w:r>
      <w:r>
        <w:rPr>
          <w:rFonts w:ascii="Times New Roman" w:hAnsi="Times New Roman" w:cs="Times New Roman"/>
        </w:rPr>
        <w:tab/>
        <w:t xml:space="preserve">Section </w:t>
      </w:r>
      <w:r w:rsidRPr="00CF7CA7">
        <w:rPr>
          <w:rFonts w:ascii="Times New Roman" w:hAnsi="Times New Roman" w:cs="Times New Roman"/>
        </w:rPr>
        <w:t>941.327(1)(e)</w:t>
      </w:r>
      <w:r>
        <w:rPr>
          <w:rFonts w:ascii="Times New Roman" w:hAnsi="Times New Roman" w:cs="Times New Roman"/>
        </w:rPr>
        <w:t xml:space="preserve"> defines “household product” as follows:</w:t>
      </w:r>
      <w:r w:rsidRPr="00CF7CA7">
        <w:rPr>
          <w:rFonts w:ascii="Times New Roman" w:hAnsi="Times New Roman" w:cs="Times New Roman"/>
        </w:rPr>
        <w:t xml:space="preserve"> </w:t>
      </w:r>
    </w:p>
    <w:p w14:paraId="7ECCE4AD" w14:textId="77777777" w:rsidR="00773C2D" w:rsidRDefault="00773C2D" w:rsidP="00773C2D">
      <w:pPr>
        <w:pStyle w:val="NoSpacing"/>
        <w:tabs>
          <w:tab w:val="left" w:pos="900"/>
        </w:tabs>
        <w:ind w:firstLine="450"/>
        <w:jc w:val="both"/>
        <w:rPr>
          <w:rFonts w:ascii="Times New Roman" w:hAnsi="Times New Roman" w:cs="Times New Roman"/>
        </w:rPr>
      </w:pPr>
    </w:p>
    <w:p w14:paraId="156DAD92" w14:textId="77777777" w:rsidR="00773C2D" w:rsidRDefault="00773C2D" w:rsidP="00773C2D">
      <w:pPr>
        <w:pStyle w:val="NoSpacing"/>
        <w:tabs>
          <w:tab w:val="left" w:pos="900"/>
        </w:tabs>
        <w:ind w:left="450" w:right="450"/>
        <w:jc w:val="both"/>
        <w:rPr>
          <w:rFonts w:ascii="Times New Roman" w:hAnsi="Times New Roman" w:cs="Times New Roman"/>
        </w:rPr>
      </w:pPr>
      <w:r w:rsidRPr="00CF7CA7">
        <w:rPr>
          <w:rFonts w:ascii="Times New Roman" w:hAnsi="Times New Roman" w:cs="Times New Roman"/>
        </w:rPr>
        <w:t>“Household product” means any food, drug, device or cosmetic or any article, product or commodity of any kind or class which is customarily produced or distributed for sale through retail sales agencies or instrumentalities for consumption by individuals, or use by individuals for purposes of personal care or in the performance of services ordinarily rendered within the household, and which usually is consumed or expended in the course of that consumption or use.</w:t>
      </w:r>
    </w:p>
    <w:p w14:paraId="2BA88319" w14:textId="77777777" w:rsidR="00773C2D" w:rsidRPr="00CF7CA7" w:rsidRDefault="00773C2D" w:rsidP="00773C2D">
      <w:pPr>
        <w:pStyle w:val="NoSpacing"/>
        <w:jc w:val="both"/>
        <w:rPr>
          <w:rFonts w:ascii="Times New Roman" w:hAnsi="Times New Roman" w:cs="Times New Roman"/>
        </w:rPr>
      </w:pPr>
    </w:p>
  </w:endnote>
  <w:endnote w:id="6">
    <w:p w14:paraId="6653566C" w14:textId="48B4142B" w:rsidR="00773C2D" w:rsidRPr="00773C2D" w:rsidRDefault="000A0D10" w:rsidP="004020FD">
      <w:pPr>
        <w:pStyle w:val="NoSpacing"/>
        <w:tabs>
          <w:tab w:val="left" w:pos="900"/>
        </w:tabs>
        <w:ind w:firstLine="450"/>
        <w:jc w:val="both"/>
        <w:rPr>
          <w:rFonts w:ascii="Times New Roman" w:hAnsi="Times New Roman" w:cs="Times New Roman"/>
        </w:rPr>
      </w:pPr>
      <w:r w:rsidRPr="003F5000">
        <w:rPr>
          <w:rFonts w:ascii="Times New Roman" w:hAnsi="Times New Roman" w:cs="Times New Roman"/>
        </w:rPr>
        <w:endnoteRef/>
      </w:r>
      <w:r w:rsidR="003F5000" w:rsidRPr="003F5000">
        <w:rPr>
          <w:rFonts w:ascii="Times New Roman" w:hAnsi="Times New Roman" w:cs="Times New Roman"/>
        </w:rPr>
        <w:t>.</w:t>
      </w:r>
      <w:r w:rsidRPr="003F5000">
        <w:rPr>
          <w:rFonts w:ascii="Times New Roman" w:hAnsi="Times New Roman" w:cs="Times New Roman"/>
        </w:rPr>
        <w:t xml:space="preserve"> </w:t>
      </w:r>
      <w:r w:rsidR="00773C2D">
        <w:rPr>
          <w:rFonts w:ascii="Times New Roman" w:hAnsi="Times New Roman" w:cs="Times New Roman"/>
        </w:rPr>
        <w:tab/>
      </w:r>
      <w:r w:rsidR="00773C2D" w:rsidRPr="00773C2D">
        <w:rPr>
          <w:rFonts w:ascii="Times New Roman" w:hAnsi="Times New Roman" w:cs="Times New Roman"/>
        </w:rPr>
        <w:t xml:space="preserve">The term “hazardous substance” is defined in § 941.316(1)(c) by reference to § 100.37(1)(c) and by the extended definition in § 941.316(1)(c) itself. Under § 100.37(1)(c)1., “hazardous substance” means any substance or mixture of substances — including a toy or </w:t>
      </w:r>
      <w:r w:rsidR="004020FD">
        <w:rPr>
          <w:rFonts w:ascii="Times New Roman" w:hAnsi="Times New Roman" w:cs="Times New Roman"/>
        </w:rPr>
        <w:t xml:space="preserve">other </w:t>
      </w:r>
      <w:r w:rsidR="00773C2D" w:rsidRPr="00773C2D">
        <w:rPr>
          <w:rFonts w:ascii="Times New Roman" w:hAnsi="Times New Roman" w:cs="Times New Roman"/>
        </w:rPr>
        <w:t>article intended for use by children — which is toxic, corrosive, an irritant, a strong sensitizer, flammable or combustible, or generates pressure through decomposition, heat, or other means, if such substance</w:t>
      </w:r>
      <w:r w:rsidR="00A160C8">
        <w:rPr>
          <w:rFonts w:ascii="Times New Roman" w:hAnsi="Times New Roman" w:cs="Times New Roman"/>
        </w:rPr>
        <w:t xml:space="preserve"> </w:t>
      </w:r>
      <w:r w:rsidR="004020FD" w:rsidRPr="004020FD">
        <w:rPr>
          <w:rFonts w:ascii="Times New Roman" w:hAnsi="Times New Roman" w:cs="Times New Roman"/>
        </w:rPr>
        <w:t>or mixture of substances</w:t>
      </w:r>
      <w:r w:rsidR="004020FD">
        <w:rPr>
          <w:rFonts w:ascii="Times New Roman" w:hAnsi="Times New Roman" w:cs="Times New Roman"/>
        </w:rPr>
        <w:t xml:space="preserve"> </w:t>
      </w:r>
      <w:r w:rsidR="00773C2D" w:rsidRPr="00773C2D">
        <w:rPr>
          <w:rFonts w:ascii="Times New Roman" w:hAnsi="Times New Roman" w:cs="Times New Roman"/>
        </w:rPr>
        <w:t xml:space="preserve">may cause substantial personal injury or substantial illness during or as a proximate result of any customary or reasonably foreseeable handling or use, including reasonably foreseeable ingestion by children. </w:t>
      </w:r>
    </w:p>
    <w:p w14:paraId="26276160" w14:textId="77777777" w:rsidR="00773C2D" w:rsidRPr="00773C2D" w:rsidRDefault="00773C2D" w:rsidP="00773C2D">
      <w:pPr>
        <w:pStyle w:val="NoSpacing"/>
        <w:tabs>
          <w:tab w:val="left" w:pos="900"/>
        </w:tabs>
        <w:ind w:firstLine="450"/>
        <w:jc w:val="both"/>
        <w:rPr>
          <w:rFonts w:ascii="Times New Roman" w:hAnsi="Times New Roman" w:cs="Times New Roman"/>
        </w:rPr>
      </w:pPr>
    </w:p>
    <w:p w14:paraId="4FCF682E" w14:textId="15A52450" w:rsidR="00773C2D" w:rsidRPr="00773C2D" w:rsidRDefault="00773C2D" w:rsidP="00334D87">
      <w:pPr>
        <w:pStyle w:val="NoSpacing"/>
        <w:tabs>
          <w:tab w:val="left" w:pos="900"/>
        </w:tabs>
        <w:ind w:firstLine="450"/>
        <w:jc w:val="both"/>
        <w:rPr>
          <w:rFonts w:ascii="Times New Roman" w:hAnsi="Times New Roman" w:cs="Times New Roman"/>
        </w:rPr>
      </w:pPr>
      <w:r w:rsidRPr="00773C2D">
        <w:rPr>
          <w:rFonts w:ascii="Times New Roman" w:hAnsi="Times New Roman" w:cs="Times New Roman"/>
        </w:rPr>
        <w:t xml:space="preserve">The term also includes any substance or mixture of substances having the capacity to produce personal injury or illness to a person who abuses the substance, and includes any household product </w:t>
      </w:r>
      <w:r w:rsidR="00334D87" w:rsidRPr="00334D87">
        <w:rPr>
          <w:rFonts w:ascii="Times New Roman" w:hAnsi="Times New Roman" w:cs="Times New Roman"/>
        </w:rPr>
        <w:t>or any mixture of household products,</w:t>
      </w:r>
      <w:r w:rsidR="00334D87">
        <w:rPr>
          <w:rFonts w:ascii="Times New Roman" w:hAnsi="Times New Roman" w:cs="Times New Roman"/>
        </w:rPr>
        <w:t xml:space="preserve"> </w:t>
      </w:r>
      <w:r w:rsidRPr="00773C2D">
        <w:rPr>
          <w:rFonts w:ascii="Times New Roman" w:hAnsi="Times New Roman" w:cs="Times New Roman"/>
        </w:rPr>
        <w:t xml:space="preserve">as defined in § 941.327(1)(e). Section 941.327(1)(e) defines “household product” as any food, drug, device, or cosmetic, or any article, product, or commodity of any kind or class which is customarily produced or distributed for sale through retail sales agencies for consumption by individuals or for use by individuals for purposes of personal care or in the performance of services ordinarily rendered within the household, and which usually is consumed or expended in the course of that use. </w:t>
      </w:r>
    </w:p>
    <w:p w14:paraId="62DC916A" w14:textId="77777777" w:rsidR="00773C2D" w:rsidRPr="00773C2D" w:rsidRDefault="00773C2D" w:rsidP="00773C2D">
      <w:pPr>
        <w:pStyle w:val="NoSpacing"/>
        <w:tabs>
          <w:tab w:val="left" w:pos="900"/>
        </w:tabs>
        <w:ind w:firstLine="450"/>
        <w:jc w:val="both"/>
        <w:rPr>
          <w:rFonts w:ascii="Times New Roman" w:hAnsi="Times New Roman" w:cs="Times New Roman"/>
        </w:rPr>
      </w:pPr>
    </w:p>
    <w:p w14:paraId="42C36E24" w14:textId="77777777" w:rsidR="00773C2D" w:rsidRPr="00773C2D" w:rsidRDefault="00773C2D" w:rsidP="00773C2D">
      <w:pPr>
        <w:pStyle w:val="NoSpacing"/>
        <w:tabs>
          <w:tab w:val="left" w:pos="900"/>
        </w:tabs>
        <w:ind w:firstLine="450"/>
        <w:jc w:val="both"/>
        <w:rPr>
          <w:rFonts w:ascii="Times New Roman" w:hAnsi="Times New Roman" w:cs="Times New Roman"/>
        </w:rPr>
      </w:pPr>
      <w:r w:rsidRPr="00773C2D">
        <w:rPr>
          <w:rFonts w:ascii="Times New Roman" w:hAnsi="Times New Roman" w:cs="Times New Roman"/>
        </w:rPr>
        <w:t>If the identity or character of the substance is not in dispute, no definition need be given. If the nature of the substance is contested, the court should instruct the jury on the applicable definition.</w:t>
      </w:r>
    </w:p>
    <w:p w14:paraId="5ED85DAE" w14:textId="77777777" w:rsidR="003F5000" w:rsidRPr="003F5000" w:rsidRDefault="003F5000" w:rsidP="00BA045A">
      <w:pPr>
        <w:pStyle w:val="NoSpacing"/>
        <w:tabs>
          <w:tab w:val="left" w:pos="900"/>
        </w:tabs>
        <w:jc w:val="both"/>
        <w:rPr>
          <w:rFonts w:ascii="Times New Roman" w:hAnsi="Times New Roman" w:cs="Times New Roman"/>
        </w:rPr>
      </w:pPr>
    </w:p>
  </w:endnote>
  <w:endnote w:id="7">
    <w:p w14:paraId="07DD12C0" w14:textId="1421094C" w:rsidR="000A0D10" w:rsidRDefault="000A0D10" w:rsidP="003F5000">
      <w:pPr>
        <w:pStyle w:val="NoSpacing"/>
        <w:tabs>
          <w:tab w:val="left" w:pos="900"/>
        </w:tabs>
        <w:ind w:firstLine="450"/>
        <w:jc w:val="both"/>
      </w:pPr>
      <w:r w:rsidRPr="003F5000">
        <w:rPr>
          <w:rFonts w:ascii="Times New Roman" w:hAnsi="Times New Roman" w:cs="Times New Roman"/>
        </w:rPr>
        <w:endnoteRef/>
      </w:r>
      <w:r w:rsidR="003F5000" w:rsidRPr="003F5000">
        <w:rPr>
          <w:rFonts w:ascii="Times New Roman" w:hAnsi="Times New Roman" w:cs="Times New Roman"/>
        </w:rPr>
        <w:t>.</w:t>
      </w:r>
      <w:r w:rsidRPr="003F5000">
        <w:rPr>
          <w:rFonts w:ascii="Times New Roman" w:hAnsi="Times New Roman" w:cs="Times New Roman"/>
        </w:rPr>
        <w:t xml:space="preserve"> </w:t>
      </w:r>
      <w:r w:rsidR="00141B16">
        <w:rPr>
          <w:rFonts w:ascii="Times New Roman" w:hAnsi="Times New Roman" w:cs="Times New Roman"/>
        </w:rPr>
        <w:tab/>
      </w:r>
      <w:r w:rsidRPr="003F5000">
        <w:rPr>
          <w:rFonts w:ascii="Times New Roman" w:hAnsi="Times New Roman" w:cs="Times New Roman"/>
        </w:rPr>
        <w:t>See Wis JI</w:t>
      </w:r>
      <w:r w:rsidR="00BA045A" w:rsidRPr="00BA045A">
        <w:rPr>
          <w:rFonts w:ascii="Times New Roman" w:hAnsi="Times New Roman" w:cs="Times New Roman"/>
        </w:rPr>
        <w:t>–</w:t>
      </w:r>
      <w:r w:rsidRPr="003F5000">
        <w:rPr>
          <w:rFonts w:ascii="Times New Roman" w:hAnsi="Times New Roman" w:cs="Times New Roman"/>
        </w:rPr>
        <w:t xml:space="preserve">Criminal 923A for a discussion of various issues relating to the definition of </w:t>
      </w:r>
      <w:r w:rsidR="00BA045A">
        <w:rPr>
          <w:rFonts w:ascii="Times New Roman" w:hAnsi="Times New Roman" w:cs="Times New Roman"/>
        </w:rPr>
        <w:t>“</w:t>
      </w:r>
      <w:r w:rsidRPr="003F5000">
        <w:rPr>
          <w:rFonts w:ascii="Times New Roman" w:hAnsi="Times New Roman" w:cs="Times New Roman"/>
        </w:rPr>
        <w:t>intentionally</w:t>
      </w:r>
      <w:r w:rsidR="00BA045A">
        <w:rPr>
          <w:rFonts w:ascii="Times New Roman" w:hAnsi="Times New Roman" w:cs="Times New Roman"/>
        </w:rPr>
        <w:t>”</w:t>
      </w:r>
      <w:r w:rsidRPr="003F5000">
        <w:rPr>
          <w:rFonts w:ascii="Times New Roman" w:hAnsi="Times New Roman" w:cs="Times New Roman"/>
        </w:rPr>
        <w:t xml:space="preserve"> and </w:t>
      </w:r>
      <w:r w:rsidR="00BA045A">
        <w:rPr>
          <w:rFonts w:ascii="Times New Roman" w:hAnsi="Times New Roman" w:cs="Times New Roman"/>
        </w:rPr>
        <w:t>“</w:t>
      </w:r>
      <w:r w:rsidRPr="003F5000">
        <w:rPr>
          <w:rFonts w:ascii="Times New Roman" w:hAnsi="Times New Roman" w:cs="Times New Roman"/>
        </w:rPr>
        <w:t>with intent to.</w:t>
      </w:r>
      <w:r w:rsidR="00BA045A">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68AE2" w14:textId="77777777" w:rsidR="000A0D10" w:rsidRDefault="000A0D10" w:rsidP="000A0D10">
    <w:pPr>
      <w:pStyle w:val="Footer"/>
      <w:jc w:val="both"/>
      <w:rPr>
        <w:rFonts w:ascii="Arial" w:hAnsi="Arial" w:cs="Arial"/>
        <w:sz w:val="20"/>
        <w:szCs w:val="20"/>
      </w:rPr>
    </w:pPr>
  </w:p>
  <w:p w14:paraId="74783A81" w14:textId="468B2177" w:rsidR="000A0D10" w:rsidRPr="000A0D10" w:rsidRDefault="000A0D10" w:rsidP="000A0D10">
    <w:pPr>
      <w:pStyle w:val="Footer"/>
      <w:jc w:val="both"/>
      <w:rPr>
        <w:rFonts w:ascii="Arial" w:hAnsi="Arial" w:cs="Arial"/>
        <w:sz w:val="20"/>
        <w:szCs w:val="20"/>
      </w:rPr>
    </w:pPr>
    <w:r w:rsidRPr="000A0D10">
      <w:rPr>
        <w:rFonts w:ascii="Arial" w:hAnsi="Arial" w:cs="Arial"/>
        <w:sz w:val="20"/>
        <w:szCs w:val="20"/>
      </w:rPr>
      <w:t xml:space="preserve">Wisconsin Court System, </w:t>
    </w:r>
    <w:r w:rsidR="00D70DE8">
      <w:rPr>
        <w:rFonts w:ascii="Arial" w:hAnsi="Arial" w:cs="Arial"/>
        <w:sz w:val="20"/>
        <w:szCs w:val="20"/>
      </w:rPr>
      <w:t>7</w:t>
    </w:r>
    <w:r w:rsidRPr="000A0D10">
      <w:rPr>
        <w:rFonts w:ascii="Arial" w:hAnsi="Arial" w:cs="Arial"/>
        <w:sz w:val="20"/>
        <w:szCs w:val="20"/>
      </w:rPr>
      <w:t>/2026</w:t>
    </w:r>
    <w:r w:rsidRPr="000A0D10">
      <w:rPr>
        <w:rFonts w:ascii="Arial" w:hAnsi="Arial" w:cs="Arial"/>
        <w:sz w:val="20"/>
        <w:szCs w:val="20"/>
      </w:rPr>
      <w:tab/>
    </w:r>
    <w:r w:rsidRPr="000A0D10">
      <w:rPr>
        <w:rFonts w:ascii="Arial" w:hAnsi="Arial" w:cs="Arial"/>
        <w:sz w:val="20"/>
        <w:szCs w:val="20"/>
      </w:rPr>
      <w:tab/>
      <w:t>(</w:t>
    </w:r>
    <w:r w:rsidR="00D70DE8">
      <w:rPr>
        <w:rFonts w:ascii="Arial" w:hAnsi="Arial" w:cs="Arial"/>
        <w:sz w:val="20"/>
        <w:szCs w:val="20"/>
      </w:rPr>
      <w:t>Release No. 71</w:t>
    </w:r>
    <w:r w:rsidRPr="000A0D10">
      <w:rPr>
        <w:rFonts w:ascii="Arial" w:hAnsi="Arial" w:cs="Arial"/>
        <w:sz w:val="20"/>
        <w:szCs w:val="20"/>
      </w:rPr>
      <w:t>)</w:t>
    </w:r>
  </w:p>
  <w:sdt>
    <w:sdtPr>
      <w:rPr>
        <w:rFonts w:ascii="Arial" w:hAnsi="Arial" w:cs="Arial"/>
        <w:sz w:val="20"/>
        <w:szCs w:val="20"/>
      </w:rPr>
      <w:id w:val="-1632859919"/>
      <w:docPartObj>
        <w:docPartGallery w:val="Page Numbers (Bottom of Page)"/>
        <w:docPartUnique/>
      </w:docPartObj>
    </w:sdtPr>
    <w:sdtEndPr>
      <w:rPr>
        <w:noProof/>
      </w:rPr>
    </w:sdtEndPr>
    <w:sdtContent>
      <w:p w14:paraId="3A05C133" w14:textId="3FF35106" w:rsidR="000A0D10" w:rsidRPr="000A0D10" w:rsidRDefault="000A0D10">
        <w:pPr>
          <w:pStyle w:val="Footer"/>
          <w:jc w:val="center"/>
          <w:rPr>
            <w:rFonts w:ascii="Arial" w:hAnsi="Arial" w:cs="Arial"/>
            <w:sz w:val="20"/>
            <w:szCs w:val="20"/>
          </w:rPr>
        </w:pPr>
        <w:r w:rsidRPr="000A0D10">
          <w:rPr>
            <w:rFonts w:ascii="Arial" w:hAnsi="Arial" w:cs="Arial"/>
            <w:sz w:val="20"/>
            <w:szCs w:val="20"/>
          </w:rPr>
          <w:fldChar w:fldCharType="begin"/>
        </w:r>
        <w:r w:rsidRPr="000A0D10">
          <w:rPr>
            <w:rFonts w:ascii="Arial" w:hAnsi="Arial" w:cs="Arial"/>
            <w:sz w:val="20"/>
            <w:szCs w:val="20"/>
          </w:rPr>
          <w:instrText xml:space="preserve"> PAGE   \* MERGEFORMAT </w:instrText>
        </w:r>
        <w:r w:rsidRPr="000A0D10">
          <w:rPr>
            <w:rFonts w:ascii="Arial" w:hAnsi="Arial" w:cs="Arial"/>
            <w:sz w:val="20"/>
            <w:szCs w:val="20"/>
          </w:rPr>
          <w:fldChar w:fldCharType="separate"/>
        </w:r>
        <w:r w:rsidRPr="000A0D10">
          <w:rPr>
            <w:rFonts w:ascii="Arial" w:hAnsi="Arial" w:cs="Arial"/>
            <w:noProof/>
            <w:sz w:val="20"/>
            <w:szCs w:val="20"/>
          </w:rPr>
          <w:t>2</w:t>
        </w:r>
        <w:r w:rsidRPr="000A0D10">
          <w:rPr>
            <w:rFonts w:ascii="Arial" w:hAnsi="Arial" w:cs="Arial"/>
            <w:noProof/>
            <w:sz w:val="20"/>
            <w:szCs w:val="20"/>
          </w:rPr>
          <w:fldChar w:fldCharType="end"/>
        </w:r>
      </w:p>
    </w:sdtContent>
  </w:sdt>
  <w:p w14:paraId="7CA2E7B8" w14:textId="77777777" w:rsidR="000A0D10" w:rsidRDefault="000A0D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8D77E" w14:textId="77777777" w:rsidR="000A0D10" w:rsidRDefault="000A0D10" w:rsidP="000A0D10">
      <w:pPr>
        <w:spacing w:after="0" w:line="240" w:lineRule="auto"/>
      </w:pPr>
      <w:r>
        <w:separator/>
      </w:r>
    </w:p>
  </w:footnote>
  <w:footnote w:type="continuationSeparator" w:id="0">
    <w:p w14:paraId="6E78A5C1" w14:textId="77777777" w:rsidR="000A0D10" w:rsidRDefault="000A0D10" w:rsidP="000A0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FAEC" w14:textId="77777777" w:rsidR="000A0D10" w:rsidRDefault="000A0D10" w:rsidP="000A0D10">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5B5DEF3" w14:textId="17FF4E8C" w:rsidR="000A0D10" w:rsidRDefault="000A0D10" w:rsidP="000A0D10">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F61B0A">
      <w:rPr>
        <w:rFonts w:ascii="Arial" w:eastAsia="Times New Roman" w:hAnsi="Arial" w:cs="Arial"/>
        <w:b/>
        <w:bCs/>
        <w:sz w:val="28"/>
        <w:szCs w:val="28"/>
      </w:rPr>
      <w:t>135</w:t>
    </w:r>
    <w:r>
      <w:rPr>
        <w:rFonts w:ascii="Arial" w:eastAsia="Times New Roman" w:hAnsi="Arial" w:cs="Arial"/>
        <w:b/>
        <w:bCs/>
        <w:sz w:val="28"/>
        <w:szCs w:val="28"/>
      </w:rPr>
      <w:t>3B</w:t>
    </w:r>
    <w:r w:rsidRPr="00F61B0A">
      <w:rPr>
        <w:rFonts w:ascii="Arial" w:eastAsia="Times New Roman" w:hAnsi="Arial" w:cs="Arial"/>
        <w:b/>
        <w:bCs/>
        <w:sz w:val="28"/>
        <w:szCs w:val="28"/>
      </w:rPr>
      <w:tab/>
      <w:t>WIS JI</w:t>
    </w:r>
    <w:r w:rsidRPr="00F61B0A">
      <w:rPr>
        <w:rFonts w:ascii="Arial" w:eastAsia="Times New Roman" w:hAnsi="Arial" w:cs="Arial"/>
        <w:b/>
        <w:bCs/>
        <w:sz w:val="28"/>
        <w:szCs w:val="28"/>
      </w:rPr>
      <w:noBreakHyphen/>
      <w:t>CRIMINAL</w:t>
    </w:r>
    <w:r w:rsidRPr="00F61B0A">
      <w:rPr>
        <w:rFonts w:ascii="Arial" w:eastAsia="Times New Roman" w:hAnsi="Arial" w:cs="Arial"/>
        <w:b/>
        <w:bCs/>
        <w:sz w:val="28"/>
        <w:szCs w:val="28"/>
      </w:rPr>
      <w:tab/>
      <w:t>135</w:t>
    </w:r>
    <w:r>
      <w:rPr>
        <w:rFonts w:ascii="Arial" w:eastAsia="Times New Roman" w:hAnsi="Arial" w:cs="Arial"/>
        <w:b/>
        <w:bCs/>
        <w:sz w:val="28"/>
        <w:szCs w:val="28"/>
      </w:rPr>
      <w:t>3B</w:t>
    </w:r>
  </w:p>
  <w:p w14:paraId="77019666" w14:textId="12F3B008" w:rsidR="000A0D10" w:rsidRDefault="000A0D10" w:rsidP="000A0D10">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29B4E8D1" w14:textId="77777777" w:rsidR="000A0D10" w:rsidRPr="000A0D10" w:rsidRDefault="000A0D10" w:rsidP="000A0D10">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76E52"/>
    <w:multiLevelType w:val="hybridMultilevel"/>
    <w:tmpl w:val="C68A4832"/>
    <w:lvl w:ilvl="0" w:tplc="31CA877A">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10"/>
    <w:rsid w:val="000A0D10"/>
    <w:rsid w:val="00141B16"/>
    <w:rsid w:val="00334D87"/>
    <w:rsid w:val="003F0EDD"/>
    <w:rsid w:val="003F5000"/>
    <w:rsid w:val="004020FD"/>
    <w:rsid w:val="00610D46"/>
    <w:rsid w:val="006220F4"/>
    <w:rsid w:val="006B090A"/>
    <w:rsid w:val="00773C2D"/>
    <w:rsid w:val="00840C7E"/>
    <w:rsid w:val="00867A46"/>
    <w:rsid w:val="00A160C8"/>
    <w:rsid w:val="00B52D5D"/>
    <w:rsid w:val="00BA045A"/>
    <w:rsid w:val="00C052B1"/>
    <w:rsid w:val="00D15069"/>
    <w:rsid w:val="00D70DE8"/>
    <w:rsid w:val="00D71F75"/>
    <w:rsid w:val="00DC53D2"/>
    <w:rsid w:val="00F37E09"/>
    <w:rsid w:val="00F9517A"/>
    <w:rsid w:val="00FF5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661C72"/>
  <w15:chartTrackingRefBased/>
  <w15:docId w15:val="{9F1A057A-70D1-47BE-880B-24875E03C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D10"/>
  </w:style>
  <w:style w:type="paragraph" w:styleId="Footer">
    <w:name w:val="footer"/>
    <w:basedOn w:val="Normal"/>
    <w:link w:val="FooterChar"/>
    <w:uiPriority w:val="99"/>
    <w:unhideWhenUsed/>
    <w:rsid w:val="000A0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D10"/>
  </w:style>
  <w:style w:type="paragraph" w:styleId="NoSpacing">
    <w:name w:val="No Spacing"/>
    <w:uiPriority w:val="1"/>
    <w:qFormat/>
    <w:rsid w:val="000A0D10"/>
    <w:pPr>
      <w:spacing w:after="0" w:line="240" w:lineRule="auto"/>
    </w:pPr>
  </w:style>
  <w:style w:type="character" w:styleId="LineNumber">
    <w:name w:val="line number"/>
    <w:basedOn w:val="DefaultParagraphFont"/>
    <w:uiPriority w:val="99"/>
    <w:semiHidden/>
    <w:unhideWhenUsed/>
    <w:rsid w:val="000A0D10"/>
  </w:style>
  <w:style w:type="paragraph" w:styleId="EndnoteText">
    <w:name w:val="endnote text"/>
    <w:basedOn w:val="Normal"/>
    <w:link w:val="EndnoteTextChar"/>
    <w:uiPriority w:val="99"/>
    <w:semiHidden/>
    <w:unhideWhenUsed/>
    <w:rsid w:val="000A0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0D10"/>
    <w:rPr>
      <w:sz w:val="20"/>
      <w:szCs w:val="20"/>
    </w:rPr>
  </w:style>
  <w:style w:type="character" w:styleId="EndnoteReference">
    <w:name w:val="endnote reference"/>
    <w:basedOn w:val="DefaultParagraphFont"/>
    <w:uiPriority w:val="99"/>
    <w:semiHidden/>
    <w:unhideWhenUsed/>
    <w:rsid w:val="000A0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dcterms:created xsi:type="dcterms:W3CDTF">2026-07-13T17:04:00Z</dcterms:created>
  <dcterms:modified xsi:type="dcterms:W3CDTF">2026-07-13T17:25:00Z</dcterms:modified>
</cp:coreProperties>
</file>