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0A2C" w14:textId="44A67281" w:rsidR="00864783" w:rsidRPr="002F7244" w:rsidRDefault="00864783" w:rsidP="00EF415A">
      <w:pPr>
        <w:widowControl/>
        <w:tabs>
          <w:tab w:val="left" w:pos="936"/>
          <w:tab w:val="left" w:pos="1440"/>
          <w:tab w:val="left" w:pos="2160"/>
          <w:tab w:val="left" w:pos="2880"/>
          <w:tab w:val="left" w:pos="3600"/>
          <w:tab w:val="left" w:pos="4320"/>
          <w:tab w:val="left" w:pos="5040"/>
          <w:tab w:val="left" w:pos="5760"/>
        </w:tabs>
        <w:ind w:left="936" w:hanging="936"/>
        <w:rPr>
          <w:sz w:val="26"/>
          <w:szCs w:val="26"/>
        </w:rPr>
      </w:pPr>
      <w:r w:rsidRPr="002F7244">
        <w:rPr>
          <w:b/>
          <w:bCs/>
          <w:sz w:val="26"/>
          <w:szCs w:val="26"/>
        </w:rPr>
        <w:t>1</w:t>
      </w:r>
      <w:r w:rsidR="00D77458" w:rsidRPr="002F7244">
        <w:rPr>
          <w:b/>
          <w:bCs/>
          <w:sz w:val="26"/>
          <w:szCs w:val="26"/>
        </w:rPr>
        <w:t>498</w:t>
      </w:r>
      <w:r w:rsidRPr="002F7244">
        <w:rPr>
          <w:b/>
          <w:bCs/>
          <w:sz w:val="26"/>
          <w:szCs w:val="26"/>
        </w:rPr>
        <w:tab/>
      </w:r>
      <w:r w:rsidR="001B3A8C" w:rsidRPr="002F7244">
        <w:rPr>
          <w:b/>
          <w:bCs/>
          <w:sz w:val="26"/>
          <w:szCs w:val="26"/>
        </w:rPr>
        <w:t>RETAIL THEFT</w:t>
      </w:r>
      <w:r w:rsidR="001B3A8C" w:rsidRPr="002F7244">
        <w:rPr>
          <w:rStyle w:val="EndnoteReference"/>
          <w:sz w:val="26"/>
          <w:szCs w:val="26"/>
        </w:rPr>
        <w:endnoteReference w:id="1"/>
      </w:r>
      <w:r w:rsidR="001B3A8C" w:rsidRPr="002F7244">
        <w:rPr>
          <w:b/>
          <w:bCs/>
          <w:sz w:val="26"/>
          <w:szCs w:val="26"/>
        </w:rPr>
        <w:t xml:space="preserve"> — § 943.50(1m)(a)</w:t>
      </w:r>
      <w:r w:rsidR="004B1ECB" w:rsidRPr="002F7244">
        <w:rPr>
          <w:b/>
          <w:bCs/>
          <w:sz w:val="26"/>
          <w:szCs w:val="26"/>
        </w:rPr>
        <w:t>-</w:t>
      </w:r>
      <w:r w:rsidR="001B3A8C" w:rsidRPr="002F7244">
        <w:rPr>
          <w:b/>
          <w:bCs/>
          <w:sz w:val="26"/>
          <w:szCs w:val="26"/>
        </w:rPr>
        <w:t>(e</w:t>
      </w:r>
      <w:r w:rsidRPr="002F7244">
        <w:rPr>
          <w:b/>
          <w:bCs/>
          <w:sz w:val="26"/>
          <w:szCs w:val="26"/>
        </w:rPr>
        <w:t>)</w:t>
      </w:r>
    </w:p>
    <w:p w14:paraId="577D9975" w14:textId="2C761735" w:rsidR="00475893" w:rsidRDefault="00475893" w:rsidP="00475893">
      <w:pPr>
        <w:pStyle w:val="NoSpacing"/>
        <w:jc w:val="both"/>
        <w:rPr>
          <w:sz w:val="26"/>
          <w:szCs w:val="26"/>
        </w:rPr>
      </w:pPr>
      <w:bookmarkStart w:id="0" w:name="QuickMark"/>
      <w:bookmarkEnd w:id="0"/>
    </w:p>
    <w:p w14:paraId="49650EB7" w14:textId="77777777" w:rsidR="00475893" w:rsidRDefault="00475893" w:rsidP="00475893">
      <w:pPr>
        <w:pStyle w:val="NoSpacing"/>
        <w:jc w:val="both"/>
        <w:rPr>
          <w:sz w:val="26"/>
          <w:szCs w:val="26"/>
        </w:rPr>
      </w:pPr>
    </w:p>
    <w:p w14:paraId="33E481BE" w14:textId="0AAE303F" w:rsidR="00864783" w:rsidRPr="00475893" w:rsidRDefault="00864783" w:rsidP="00475893">
      <w:pPr>
        <w:pStyle w:val="NoSpacing"/>
        <w:spacing w:line="480" w:lineRule="auto"/>
        <w:jc w:val="center"/>
        <w:rPr>
          <w:sz w:val="26"/>
          <w:szCs w:val="26"/>
        </w:rPr>
      </w:pPr>
      <w:r w:rsidRPr="00475893">
        <w:rPr>
          <w:b/>
          <w:bCs/>
          <w:sz w:val="26"/>
          <w:szCs w:val="26"/>
        </w:rPr>
        <w:t>Statutory Definition of the Crime</w:t>
      </w:r>
    </w:p>
    <w:p w14:paraId="60523867" w14:textId="4C014FFF" w:rsidR="007A0541" w:rsidRPr="00475893" w:rsidRDefault="007A0541" w:rsidP="00475893">
      <w:pPr>
        <w:pStyle w:val="NoSpacing"/>
        <w:spacing w:line="480" w:lineRule="auto"/>
        <w:ind w:firstLine="450"/>
        <w:jc w:val="both"/>
        <w:rPr>
          <w:sz w:val="26"/>
          <w:szCs w:val="26"/>
        </w:rPr>
      </w:pPr>
      <w:r w:rsidRPr="00475893">
        <w:rPr>
          <w:sz w:val="26"/>
          <w:szCs w:val="26"/>
        </w:rPr>
        <w:t xml:space="preserve">Retail theft, as defined in § 943.50(1m) of the Criminal Code of Wisconsin, is committed by one who intentionally </w:t>
      </w:r>
      <w:r w:rsidR="00EC554A" w:rsidRPr="00475893">
        <w:rPr>
          <w:sz w:val="26"/>
          <w:szCs w:val="26"/>
        </w:rPr>
        <w:t>[</w:t>
      </w:r>
      <w:r w:rsidRPr="00475893">
        <w:rPr>
          <w:sz w:val="26"/>
          <w:szCs w:val="26"/>
        </w:rPr>
        <w:t xml:space="preserve">(alters the </w:t>
      </w:r>
      <w:r w:rsidR="00805764" w:rsidRPr="00475893">
        <w:rPr>
          <w:sz w:val="26"/>
          <w:szCs w:val="26"/>
        </w:rPr>
        <w:t xml:space="preserve">indicia of </w:t>
      </w:r>
      <w:r w:rsidRPr="00475893">
        <w:rPr>
          <w:sz w:val="26"/>
          <w:szCs w:val="26"/>
        </w:rPr>
        <w:t>price or value of) (takes and carries away) (transfers) (conceals) (retains possession of)</w:t>
      </w:r>
      <w:r w:rsidRPr="00475893">
        <w:rPr>
          <w:rStyle w:val="FootnoteReference"/>
          <w:sz w:val="26"/>
          <w:szCs w:val="26"/>
          <w:vertAlign w:val="superscript"/>
        </w:rPr>
        <w:endnoteReference w:id="2"/>
      </w:r>
      <w:r w:rsidR="00EC554A" w:rsidRPr="00475893">
        <w:rPr>
          <w:sz w:val="26"/>
          <w:szCs w:val="26"/>
        </w:rPr>
        <w:t>]</w:t>
      </w:r>
      <w:r w:rsidRPr="00475893">
        <w:rPr>
          <w:sz w:val="26"/>
          <w:szCs w:val="26"/>
        </w:rPr>
        <w:t xml:space="preserve"> </w:t>
      </w:r>
      <w:r w:rsidR="004B1ECB" w:rsidRPr="00475893">
        <w:rPr>
          <w:sz w:val="26"/>
          <w:szCs w:val="26"/>
        </w:rPr>
        <w:t>(</w:t>
      </w:r>
      <w:r w:rsidRPr="00475893">
        <w:rPr>
          <w:sz w:val="26"/>
          <w:szCs w:val="26"/>
        </w:rPr>
        <w:t>merchandise held for resale</w:t>
      </w:r>
      <w:r w:rsidRPr="00475893">
        <w:rPr>
          <w:rStyle w:val="FootnoteReference"/>
          <w:sz w:val="26"/>
          <w:szCs w:val="26"/>
          <w:vertAlign w:val="superscript"/>
        </w:rPr>
        <w:endnoteReference w:id="3"/>
      </w:r>
      <w:r w:rsidRPr="00475893">
        <w:rPr>
          <w:sz w:val="26"/>
          <w:szCs w:val="26"/>
        </w:rPr>
        <w:t xml:space="preserve"> by a merchant</w:t>
      </w:r>
      <w:r w:rsidR="004B1ECB" w:rsidRPr="00475893">
        <w:rPr>
          <w:sz w:val="26"/>
          <w:szCs w:val="26"/>
        </w:rPr>
        <w:t xml:space="preserve">) </w:t>
      </w:r>
      <w:bookmarkStart w:id="1" w:name="_Hlk226413255"/>
      <w:r w:rsidR="004B1ECB" w:rsidRPr="00475893">
        <w:rPr>
          <w:sz w:val="26"/>
          <w:szCs w:val="26"/>
        </w:rPr>
        <w:t xml:space="preserve">(property of a merchant) </w:t>
      </w:r>
      <w:bookmarkEnd w:id="1"/>
      <w:r w:rsidRPr="00475893">
        <w:rPr>
          <w:sz w:val="26"/>
          <w:szCs w:val="26"/>
        </w:rPr>
        <w:t xml:space="preserve">without consent and with the intent to deprive the merchant permanently of possession or the full purchase price of such </w:t>
      </w:r>
      <w:r w:rsidR="004B1ECB" w:rsidRPr="00475893">
        <w:rPr>
          <w:sz w:val="26"/>
          <w:szCs w:val="26"/>
        </w:rPr>
        <w:t>(</w:t>
      </w:r>
      <w:r w:rsidRPr="00475893">
        <w:rPr>
          <w:sz w:val="26"/>
          <w:szCs w:val="26"/>
        </w:rPr>
        <w:t>merchandise</w:t>
      </w:r>
      <w:r w:rsidR="004B1ECB" w:rsidRPr="00475893">
        <w:rPr>
          <w:sz w:val="26"/>
          <w:szCs w:val="26"/>
        </w:rPr>
        <w:t>) (property)</w:t>
      </w:r>
      <w:r w:rsidRPr="00475893">
        <w:rPr>
          <w:sz w:val="26"/>
          <w:szCs w:val="26"/>
        </w:rPr>
        <w:t>.</w:t>
      </w:r>
    </w:p>
    <w:p w14:paraId="4D4AB437" w14:textId="4648A2D9" w:rsidR="007A0541" w:rsidRPr="00F602A6" w:rsidRDefault="007A0541" w:rsidP="00F602A6">
      <w:pPr>
        <w:pStyle w:val="NoSpacing"/>
        <w:spacing w:line="480" w:lineRule="auto"/>
        <w:jc w:val="center"/>
        <w:rPr>
          <w:b/>
          <w:bCs/>
          <w:sz w:val="26"/>
          <w:szCs w:val="26"/>
        </w:rPr>
      </w:pPr>
      <w:r w:rsidRPr="00F602A6">
        <w:rPr>
          <w:b/>
          <w:bCs/>
          <w:sz w:val="26"/>
          <w:szCs w:val="26"/>
        </w:rPr>
        <w:t>State’s Burden of Proof</w:t>
      </w:r>
    </w:p>
    <w:p w14:paraId="45F071EE" w14:textId="77777777" w:rsidR="007A0541" w:rsidRPr="00F602A6" w:rsidRDefault="007A0541" w:rsidP="00F602A6">
      <w:pPr>
        <w:pStyle w:val="NoSpacing"/>
        <w:spacing w:line="480" w:lineRule="auto"/>
        <w:ind w:firstLine="450"/>
        <w:jc w:val="both"/>
        <w:rPr>
          <w:sz w:val="26"/>
          <w:szCs w:val="26"/>
        </w:rPr>
      </w:pPr>
      <w:r w:rsidRPr="00F602A6">
        <w:rPr>
          <w:sz w:val="26"/>
          <w:szCs w:val="26"/>
        </w:rPr>
        <w:t>Before you may find the defendant guilty of this offense, the State must prove by evidence which satisfies you beyond a reasonable doubt that the following six elements were present.</w:t>
      </w:r>
    </w:p>
    <w:p w14:paraId="344F8A08" w14:textId="51D8B1CA" w:rsidR="007A0541" w:rsidRPr="006A6473" w:rsidRDefault="007A0541" w:rsidP="006A6473">
      <w:pPr>
        <w:pStyle w:val="NoSpacing"/>
        <w:spacing w:line="480" w:lineRule="auto"/>
        <w:jc w:val="center"/>
        <w:rPr>
          <w:b/>
          <w:bCs/>
          <w:sz w:val="26"/>
          <w:szCs w:val="26"/>
        </w:rPr>
      </w:pPr>
      <w:r w:rsidRPr="006A6473">
        <w:rPr>
          <w:b/>
          <w:bCs/>
          <w:sz w:val="26"/>
          <w:szCs w:val="26"/>
        </w:rPr>
        <w:t>Elements of the Crime That the State Must Prove</w:t>
      </w:r>
    </w:p>
    <w:p w14:paraId="6A6F3530" w14:textId="6F4D4720" w:rsidR="007A0541" w:rsidRPr="006A6473" w:rsidRDefault="007A0541" w:rsidP="006A6473">
      <w:pPr>
        <w:pStyle w:val="NoSpacing"/>
        <w:spacing w:line="480" w:lineRule="auto"/>
        <w:ind w:left="900" w:hanging="450"/>
        <w:jc w:val="both"/>
        <w:rPr>
          <w:sz w:val="26"/>
          <w:szCs w:val="26"/>
        </w:rPr>
      </w:pPr>
      <w:r w:rsidRPr="006A6473">
        <w:rPr>
          <w:sz w:val="26"/>
          <w:szCs w:val="26"/>
        </w:rPr>
        <w:t>1.</w:t>
      </w:r>
      <w:r w:rsidRPr="006A6473">
        <w:rPr>
          <w:sz w:val="26"/>
          <w:szCs w:val="26"/>
        </w:rPr>
        <w:tab/>
        <w:t xml:space="preserve">The defendant intentionally (altered the </w:t>
      </w:r>
      <w:r w:rsidR="00805764" w:rsidRPr="006A6473">
        <w:rPr>
          <w:sz w:val="26"/>
          <w:szCs w:val="26"/>
        </w:rPr>
        <w:t xml:space="preserve">indicia of </w:t>
      </w:r>
      <w:r w:rsidRPr="006A6473">
        <w:rPr>
          <w:sz w:val="26"/>
          <w:szCs w:val="26"/>
        </w:rPr>
        <w:t xml:space="preserve">price or value of) (took and carried away) (transferred) (concealed) (retained possession of) </w:t>
      </w:r>
      <w:r w:rsidRPr="006A6473">
        <w:rPr>
          <w:sz w:val="26"/>
          <w:szCs w:val="26"/>
          <w:u w:val="single"/>
        </w:rPr>
        <w:t>(property involved)</w:t>
      </w:r>
      <w:r w:rsidRPr="006A6473">
        <w:rPr>
          <w:sz w:val="26"/>
          <w:szCs w:val="26"/>
        </w:rPr>
        <w:t>.</w:t>
      </w:r>
      <w:r w:rsidRPr="006A6473">
        <w:rPr>
          <w:rStyle w:val="FootnoteReference"/>
          <w:sz w:val="26"/>
          <w:szCs w:val="26"/>
          <w:vertAlign w:val="superscript"/>
        </w:rPr>
        <w:endnoteReference w:id="4"/>
      </w:r>
    </w:p>
    <w:p w14:paraId="47585BF0" w14:textId="32F644D7" w:rsidR="007A0541" w:rsidRPr="006A6473" w:rsidRDefault="007A0541" w:rsidP="006A6473">
      <w:pPr>
        <w:pStyle w:val="NoSpacing"/>
        <w:spacing w:line="480" w:lineRule="auto"/>
        <w:ind w:left="900" w:hanging="450"/>
        <w:jc w:val="both"/>
        <w:rPr>
          <w:sz w:val="26"/>
          <w:szCs w:val="26"/>
        </w:rPr>
      </w:pPr>
      <w:r w:rsidRPr="006A6473">
        <w:rPr>
          <w:sz w:val="26"/>
          <w:szCs w:val="26"/>
        </w:rPr>
        <w:t>2.</w:t>
      </w:r>
      <w:r w:rsidRPr="006A6473">
        <w:rPr>
          <w:sz w:val="26"/>
          <w:szCs w:val="26"/>
        </w:rPr>
        <w:tab/>
        <w:t xml:space="preserve">The </w:t>
      </w:r>
      <w:r w:rsidRPr="006A6473">
        <w:rPr>
          <w:sz w:val="26"/>
          <w:szCs w:val="26"/>
          <w:u w:val="single"/>
        </w:rPr>
        <w:t>(property involved)</w:t>
      </w:r>
      <w:r w:rsidRPr="006A6473">
        <w:rPr>
          <w:sz w:val="26"/>
          <w:szCs w:val="26"/>
        </w:rPr>
        <w:t xml:space="preserve"> was </w:t>
      </w:r>
      <w:r w:rsidR="006944D0" w:rsidRPr="006A6473">
        <w:rPr>
          <w:sz w:val="26"/>
          <w:szCs w:val="26"/>
        </w:rPr>
        <w:t>(</w:t>
      </w:r>
      <w:r w:rsidRPr="006A6473">
        <w:rPr>
          <w:sz w:val="26"/>
          <w:szCs w:val="26"/>
        </w:rPr>
        <w:t>merchandise held for resale</w:t>
      </w:r>
      <w:r w:rsidRPr="006A6473">
        <w:rPr>
          <w:rStyle w:val="FootnoteReference"/>
          <w:sz w:val="26"/>
          <w:szCs w:val="26"/>
          <w:vertAlign w:val="superscript"/>
        </w:rPr>
        <w:endnoteReference w:id="5"/>
      </w:r>
      <w:r w:rsidRPr="006A6473">
        <w:rPr>
          <w:sz w:val="26"/>
          <w:szCs w:val="26"/>
        </w:rPr>
        <w:t xml:space="preserve"> by a merchant</w:t>
      </w:r>
      <w:r w:rsidRPr="006A6473">
        <w:rPr>
          <w:rStyle w:val="FootnoteReference"/>
          <w:sz w:val="26"/>
          <w:szCs w:val="26"/>
          <w:vertAlign w:val="superscript"/>
        </w:rPr>
        <w:endnoteReference w:id="6"/>
      </w:r>
      <w:r w:rsidR="006944D0" w:rsidRPr="006A6473">
        <w:rPr>
          <w:sz w:val="26"/>
          <w:szCs w:val="26"/>
        </w:rPr>
        <w:t>) (property of a merchant).</w:t>
      </w:r>
    </w:p>
    <w:p w14:paraId="23CBD670" w14:textId="4367885F" w:rsidR="007A0541" w:rsidRPr="006A6473" w:rsidRDefault="007A0541" w:rsidP="006A6473">
      <w:pPr>
        <w:pStyle w:val="NoSpacing"/>
        <w:spacing w:line="480" w:lineRule="auto"/>
        <w:ind w:left="900" w:hanging="450"/>
        <w:jc w:val="both"/>
        <w:rPr>
          <w:sz w:val="26"/>
          <w:szCs w:val="26"/>
        </w:rPr>
      </w:pPr>
      <w:r w:rsidRPr="006A6473">
        <w:rPr>
          <w:sz w:val="26"/>
          <w:szCs w:val="26"/>
        </w:rPr>
        <w:t>3.</w:t>
      </w:r>
      <w:r w:rsidRPr="006A6473">
        <w:rPr>
          <w:sz w:val="26"/>
          <w:szCs w:val="26"/>
        </w:rPr>
        <w:tab/>
        <w:t xml:space="preserve">The defendant knew that </w:t>
      </w:r>
      <w:r w:rsidRPr="006A6473">
        <w:rPr>
          <w:sz w:val="26"/>
          <w:szCs w:val="26"/>
          <w:u w:val="single"/>
        </w:rPr>
        <w:t>(property involved)</w:t>
      </w:r>
      <w:r w:rsidRPr="006A6473">
        <w:rPr>
          <w:sz w:val="26"/>
          <w:szCs w:val="26"/>
        </w:rPr>
        <w:t xml:space="preserve"> was </w:t>
      </w:r>
      <w:r w:rsidR="006944D0" w:rsidRPr="006A6473">
        <w:rPr>
          <w:sz w:val="26"/>
          <w:szCs w:val="26"/>
        </w:rPr>
        <w:t>(</w:t>
      </w:r>
      <w:r w:rsidRPr="006A6473">
        <w:rPr>
          <w:sz w:val="26"/>
          <w:szCs w:val="26"/>
        </w:rPr>
        <w:t>merchandise held for resale</w:t>
      </w:r>
      <w:r w:rsidRPr="006A6473">
        <w:rPr>
          <w:rStyle w:val="FootnoteReference"/>
          <w:sz w:val="26"/>
          <w:szCs w:val="26"/>
          <w:vertAlign w:val="superscript"/>
        </w:rPr>
        <w:endnoteReference w:id="7"/>
      </w:r>
      <w:r w:rsidRPr="006A6473">
        <w:rPr>
          <w:sz w:val="26"/>
          <w:szCs w:val="26"/>
        </w:rPr>
        <w:t xml:space="preserve"> by a merchant</w:t>
      </w:r>
      <w:r w:rsidR="006944D0" w:rsidRPr="006A6473">
        <w:rPr>
          <w:sz w:val="26"/>
          <w:szCs w:val="26"/>
        </w:rPr>
        <w:t>) (property of a merchant)</w:t>
      </w:r>
      <w:r w:rsidRPr="006A6473">
        <w:rPr>
          <w:sz w:val="26"/>
          <w:szCs w:val="26"/>
        </w:rPr>
        <w:t>.</w:t>
      </w:r>
    </w:p>
    <w:p w14:paraId="5DEE4EC4" w14:textId="0DD1F687" w:rsidR="007A0541" w:rsidRPr="006A6473" w:rsidRDefault="007A0541" w:rsidP="006A6473">
      <w:pPr>
        <w:pStyle w:val="NoSpacing"/>
        <w:spacing w:line="480" w:lineRule="auto"/>
        <w:ind w:left="900" w:hanging="450"/>
        <w:jc w:val="both"/>
        <w:rPr>
          <w:sz w:val="26"/>
          <w:szCs w:val="26"/>
        </w:rPr>
      </w:pPr>
      <w:r w:rsidRPr="006A6473">
        <w:rPr>
          <w:sz w:val="26"/>
          <w:szCs w:val="26"/>
        </w:rPr>
        <w:lastRenderedPageBreak/>
        <w:t>4.</w:t>
      </w:r>
      <w:r w:rsidRPr="006A6473">
        <w:rPr>
          <w:sz w:val="26"/>
          <w:szCs w:val="26"/>
        </w:rPr>
        <w:tab/>
        <w:t>The merchant did not consent</w:t>
      </w:r>
      <w:r w:rsidRPr="006A6473">
        <w:rPr>
          <w:rStyle w:val="FootnoteReference"/>
          <w:sz w:val="26"/>
          <w:szCs w:val="26"/>
          <w:vertAlign w:val="superscript"/>
        </w:rPr>
        <w:endnoteReference w:id="8"/>
      </w:r>
      <w:r w:rsidRPr="006A6473">
        <w:rPr>
          <w:sz w:val="26"/>
          <w:szCs w:val="26"/>
        </w:rPr>
        <w:t xml:space="preserve"> to </w:t>
      </w:r>
      <w:r w:rsidR="00AE19FD" w:rsidRPr="006A6473">
        <w:rPr>
          <w:sz w:val="26"/>
          <w:szCs w:val="26"/>
        </w:rPr>
        <w:t>the defendant</w:t>
      </w:r>
      <w:r w:rsidR="00070AD1">
        <w:rPr>
          <w:sz w:val="26"/>
          <w:szCs w:val="26"/>
        </w:rPr>
        <w:t>’</w:t>
      </w:r>
      <w:r w:rsidR="00AE19FD" w:rsidRPr="006A6473">
        <w:rPr>
          <w:sz w:val="26"/>
          <w:szCs w:val="26"/>
        </w:rPr>
        <w:t xml:space="preserve">s </w:t>
      </w:r>
      <w:r w:rsidRPr="006A6473">
        <w:rPr>
          <w:sz w:val="26"/>
          <w:szCs w:val="26"/>
        </w:rPr>
        <w:t xml:space="preserve">(altering the </w:t>
      </w:r>
      <w:r w:rsidR="00805764" w:rsidRPr="006A6473">
        <w:rPr>
          <w:sz w:val="26"/>
          <w:szCs w:val="26"/>
        </w:rPr>
        <w:t xml:space="preserve">indicia of </w:t>
      </w:r>
      <w:r w:rsidRPr="006A6473">
        <w:rPr>
          <w:sz w:val="26"/>
          <w:szCs w:val="26"/>
        </w:rPr>
        <w:t xml:space="preserve">price or value of) (taking and carrying away) (transferring) (concealing) (retaining possession of) </w:t>
      </w:r>
      <w:r w:rsidRPr="006A6473">
        <w:rPr>
          <w:sz w:val="26"/>
          <w:szCs w:val="26"/>
          <w:u w:val="single"/>
        </w:rPr>
        <w:t>(property involved)</w:t>
      </w:r>
      <w:r w:rsidRPr="006A6473">
        <w:rPr>
          <w:sz w:val="26"/>
          <w:szCs w:val="26"/>
        </w:rPr>
        <w:t>.</w:t>
      </w:r>
    </w:p>
    <w:p w14:paraId="1A50AB5E" w14:textId="77777777" w:rsidR="007A0541" w:rsidRPr="006A6473" w:rsidRDefault="007A0541" w:rsidP="006A6473">
      <w:pPr>
        <w:pStyle w:val="NoSpacing"/>
        <w:spacing w:line="480" w:lineRule="auto"/>
        <w:ind w:left="900" w:hanging="450"/>
        <w:jc w:val="both"/>
        <w:rPr>
          <w:sz w:val="26"/>
          <w:szCs w:val="26"/>
        </w:rPr>
      </w:pPr>
      <w:r w:rsidRPr="006A6473">
        <w:rPr>
          <w:sz w:val="26"/>
          <w:szCs w:val="26"/>
        </w:rPr>
        <w:t>5.</w:t>
      </w:r>
      <w:r w:rsidRPr="006A6473">
        <w:rPr>
          <w:sz w:val="26"/>
          <w:szCs w:val="26"/>
        </w:rPr>
        <w:tab/>
        <w:t>The defendant knew that the merchant did not consent.</w:t>
      </w:r>
      <w:r w:rsidRPr="006A6473">
        <w:rPr>
          <w:rStyle w:val="FootnoteReference"/>
          <w:sz w:val="26"/>
          <w:szCs w:val="26"/>
          <w:vertAlign w:val="superscript"/>
        </w:rPr>
        <w:endnoteReference w:id="9"/>
      </w:r>
    </w:p>
    <w:p w14:paraId="23CAF9C9" w14:textId="3C64375A" w:rsidR="007A0541" w:rsidRPr="006A6473" w:rsidRDefault="007A0541" w:rsidP="006A6473">
      <w:pPr>
        <w:pStyle w:val="NoSpacing"/>
        <w:spacing w:line="480" w:lineRule="auto"/>
        <w:ind w:left="900" w:hanging="450"/>
        <w:jc w:val="both"/>
        <w:rPr>
          <w:sz w:val="26"/>
          <w:szCs w:val="26"/>
        </w:rPr>
      </w:pPr>
      <w:r w:rsidRPr="006A6473">
        <w:rPr>
          <w:sz w:val="26"/>
          <w:szCs w:val="26"/>
        </w:rPr>
        <w:t>6.</w:t>
      </w:r>
      <w:r w:rsidRPr="006A6473">
        <w:rPr>
          <w:sz w:val="26"/>
          <w:szCs w:val="26"/>
        </w:rPr>
        <w:tab/>
        <w:t>The defendant intended to deprive the merchant permanently of (possession) (</w:t>
      </w:r>
      <w:r w:rsidR="00AE19FD" w:rsidRPr="006A6473">
        <w:rPr>
          <w:sz w:val="26"/>
          <w:szCs w:val="26"/>
        </w:rPr>
        <w:t>the full purchase price</w:t>
      </w:r>
      <w:r w:rsidRPr="006A6473">
        <w:rPr>
          <w:sz w:val="26"/>
          <w:szCs w:val="26"/>
        </w:rPr>
        <w:t>) of the</w:t>
      </w:r>
      <w:r w:rsidR="00AE19FD" w:rsidRPr="006A6473">
        <w:rPr>
          <w:sz w:val="26"/>
          <w:szCs w:val="26"/>
        </w:rPr>
        <w:t xml:space="preserve"> (merchandise) (property).</w:t>
      </w:r>
      <w:r w:rsidRPr="006A6473">
        <w:rPr>
          <w:rStyle w:val="FootnoteReference"/>
          <w:sz w:val="26"/>
          <w:szCs w:val="26"/>
          <w:vertAlign w:val="superscript"/>
        </w:rPr>
        <w:endnoteReference w:id="10"/>
      </w:r>
    </w:p>
    <w:p w14:paraId="3CDD562F" w14:textId="23704CD5" w:rsidR="007A0541" w:rsidRPr="006A6473" w:rsidRDefault="007A0541" w:rsidP="006A6473">
      <w:pPr>
        <w:pStyle w:val="NoSpacing"/>
        <w:spacing w:line="480" w:lineRule="auto"/>
        <w:jc w:val="center"/>
        <w:rPr>
          <w:b/>
          <w:bCs/>
          <w:sz w:val="26"/>
          <w:szCs w:val="26"/>
        </w:rPr>
      </w:pPr>
      <w:r w:rsidRPr="006A6473">
        <w:rPr>
          <w:b/>
          <w:bCs/>
          <w:sz w:val="26"/>
          <w:szCs w:val="26"/>
        </w:rPr>
        <w:t>Deciding About Intent and Knowledge</w:t>
      </w:r>
    </w:p>
    <w:p w14:paraId="12400B77" w14:textId="315F12C7" w:rsidR="007A0541" w:rsidRPr="006A6473" w:rsidRDefault="007A0541" w:rsidP="006A6473">
      <w:pPr>
        <w:pStyle w:val="NoSpacing"/>
        <w:spacing w:line="480" w:lineRule="auto"/>
        <w:jc w:val="both"/>
        <w:rPr>
          <w:sz w:val="26"/>
          <w:szCs w:val="26"/>
        </w:rPr>
      </w:pPr>
      <w:r w:rsidRPr="006A6473">
        <w:rPr>
          <w:sz w:val="26"/>
          <w:szCs w:val="26"/>
        </w:rPr>
        <w:t>You cannot look into a person’s mind to find intent or knowledge. Intent and knowledge must be found, if found at all, from the defendant’s acts, words, and statements, if any, and from all the facts and circumstances in this case bearing upon intent and knowledge.</w:t>
      </w:r>
    </w:p>
    <w:p w14:paraId="3E048529" w14:textId="3A9B5F7C" w:rsidR="007A0541" w:rsidRPr="006A6473" w:rsidRDefault="007A0541" w:rsidP="006A6473">
      <w:pPr>
        <w:pStyle w:val="NoSpacing"/>
        <w:jc w:val="center"/>
        <w:rPr>
          <w:b/>
          <w:bCs/>
          <w:sz w:val="26"/>
          <w:szCs w:val="26"/>
        </w:rPr>
      </w:pPr>
      <w:r w:rsidRPr="006A6473">
        <w:rPr>
          <w:b/>
          <w:bCs/>
          <w:sz w:val="26"/>
          <w:szCs w:val="26"/>
        </w:rPr>
        <w:t>Jury’s Decision</w:t>
      </w:r>
    </w:p>
    <w:p w14:paraId="4E7540D3" w14:textId="77777777" w:rsidR="007A0541" w:rsidRPr="006A6473" w:rsidRDefault="007A0541" w:rsidP="006A6473">
      <w:pPr>
        <w:pStyle w:val="NoSpacing"/>
        <w:spacing w:line="480" w:lineRule="auto"/>
        <w:ind w:firstLine="450"/>
        <w:jc w:val="both"/>
        <w:rPr>
          <w:sz w:val="26"/>
          <w:szCs w:val="26"/>
        </w:rPr>
      </w:pPr>
      <w:r w:rsidRPr="006A6473">
        <w:rPr>
          <w:sz w:val="26"/>
          <w:szCs w:val="26"/>
        </w:rPr>
        <w:t>If you are satisfied beyond a reasonable doubt that all six elements of this offense have been proved, you should find the defendant guilty.</w:t>
      </w:r>
    </w:p>
    <w:p w14:paraId="0344AAB5" w14:textId="77777777" w:rsidR="007A0541" w:rsidRPr="006A6473" w:rsidRDefault="007A0541" w:rsidP="006A6473">
      <w:pPr>
        <w:pStyle w:val="NoSpacing"/>
        <w:spacing w:line="480" w:lineRule="auto"/>
        <w:ind w:firstLine="450"/>
        <w:jc w:val="both"/>
        <w:rPr>
          <w:sz w:val="26"/>
          <w:szCs w:val="26"/>
        </w:rPr>
      </w:pPr>
      <w:r w:rsidRPr="006A6473">
        <w:rPr>
          <w:sz w:val="26"/>
          <w:szCs w:val="26"/>
        </w:rPr>
        <w:t>If you are not so satisfied, you must find the defendant not guilty.</w:t>
      </w:r>
    </w:p>
    <w:p w14:paraId="7C55A33D" w14:textId="77777777" w:rsidR="007A0541" w:rsidRPr="006A6473" w:rsidRDefault="007A0541" w:rsidP="006A6473">
      <w:pPr>
        <w:pStyle w:val="NoSpacing"/>
        <w:ind w:left="450" w:right="450"/>
        <w:jc w:val="both"/>
        <w:rPr>
          <w:sz w:val="26"/>
          <w:szCs w:val="26"/>
        </w:rPr>
      </w:pPr>
      <w:r w:rsidRPr="006A6473">
        <w:rPr>
          <w:sz w:val="26"/>
          <w:szCs w:val="26"/>
        </w:rPr>
        <w:t>IF FELONY RETAIL THEFT IS CHARGED, A JURY DETERMINATION OF VALUE MUST BE MADE.  ADD THE FOLLOWING IF THE EVIDENCE WOULD SUPPORT A FINDING THAT THE VALUE OF THE MERCHANDISE WAS MORE THAN THE AMOUNT STATED IN THE QUESTION.</w:t>
      </w:r>
      <w:r w:rsidRPr="006A6473">
        <w:rPr>
          <w:rStyle w:val="FootnoteReference"/>
          <w:sz w:val="26"/>
          <w:szCs w:val="26"/>
          <w:vertAlign w:val="superscript"/>
        </w:rPr>
        <w:endnoteReference w:id="11"/>
      </w:r>
    </w:p>
    <w:p w14:paraId="7C6451EC" w14:textId="77777777" w:rsidR="007A0541" w:rsidRPr="002F7244" w:rsidRDefault="007A0541" w:rsidP="007A0541">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6"/>
          <w:szCs w:val="26"/>
        </w:rPr>
      </w:pPr>
    </w:p>
    <w:p w14:paraId="2FA7B7C2" w14:textId="4249F2FE" w:rsidR="007A0541" w:rsidRPr="006A6473" w:rsidRDefault="007A0541" w:rsidP="006A6473">
      <w:pPr>
        <w:pStyle w:val="NoSpacing"/>
        <w:jc w:val="center"/>
        <w:rPr>
          <w:b/>
          <w:bCs/>
          <w:sz w:val="26"/>
          <w:szCs w:val="26"/>
        </w:rPr>
      </w:pPr>
      <w:r w:rsidRPr="006A6473">
        <w:rPr>
          <w:b/>
          <w:bCs/>
          <w:sz w:val="26"/>
          <w:szCs w:val="26"/>
        </w:rPr>
        <w:t>Determining Value</w:t>
      </w:r>
    </w:p>
    <w:p w14:paraId="50414C0B" w14:textId="77777777" w:rsidR="007A0541" w:rsidRPr="006A6473" w:rsidRDefault="007A0541" w:rsidP="006A6473">
      <w:pPr>
        <w:pStyle w:val="NoSpacing"/>
        <w:spacing w:line="480" w:lineRule="auto"/>
        <w:ind w:firstLine="450"/>
        <w:jc w:val="both"/>
        <w:rPr>
          <w:sz w:val="26"/>
          <w:szCs w:val="26"/>
        </w:rPr>
      </w:pPr>
      <w:r w:rsidRPr="006A6473">
        <w:rPr>
          <w:sz w:val="26"/>
          <w:szCs w:val="26"/>
        </w:rPr>
        <w:t>If you find the defendant guilty, answer the following question:</w:t>
      </w:r>
    </w:p>
    <w:p w14:paraId="740F0F2B" w14:textId="59418874" w:rsidR="007A0541" w:rsidRPr="006A6473" w:rsidRDefault="007A0541" w:rsidP="006A6473">
      <w:pPr>
        <w:pStyle w:val="NoSpacing"/>
        <w:spacing w:line="480" w:lineRule="auto"/>
        <w:ind w:firstLine="900"/>
        <w:jc w:val="both"/>
        <w:rPr>
          <w:sz w:val="26"/>
          <w:szCs w:val="26"/>
        </w:rPr>
      </w:pPr>
      <w:r w:rsidRPr="006A6473">
        <w:rPr>
          <w:sz w:val="26"/>
          <w:szCs w:val="26"/>
        </w:rPr>
        <w:t xml:space="preserve">(“Was the value of the </w:t>
      </w:r>
      <w:bookmarkStart w:id="2" w:name="_Hlk226413646"/>
      <w:r w:rsidR="00B171B4" w:rsidRPr="006A6473">
        <w:rPr>
          <w:sz w:val="26"/>
          <w:szCs w:val="26"/>
        </w:rPr>
        <w:t>(</w:t>
      </w:r>
      <w:r w:rsidRPr="006A6473">
        <w:rPr>
          <w:sz w:val="26"/>
          <w:szCs w:val="26"/>
        </w:rPr>
        <w:t>merchandise</w:t>
      </w:r>
      <w:r w:rsidR="00B171B4" w:rsidRPr="006A6473">
        <w:rPr>
          <w:sz w:val="26"/>
          <w:szCs w:val="26"/>
        </w:rPr>
        <w:t>)</w:t>
      </w:r>
      <w:r w:rsidRPr="006A6473">
        <w:rPr>
          <w:sz w:val="26"/>
          <w:szCs w:val="26"/>
        </w:rPr>
        <w:t xml:space="preserve"> </w:t>
      </w:r>
      <w:r w:rsidR="00BB4102" w:rsidRPr="006A6473">
        <w:rPr>
          <w:sz w:val="26"/>
          <w:szCs w:val="26"/>
        </w:rPr>
        <w:t>(</w:t>
      </w:r>
      <w:r w:rsidR="00F66D79" w:rsidRPr="006A6473">
        <w:rPr>
          <w:sz w:val="26"/>
          <w:szCs w:val="26"/>
        </w:rPr>
        <w:t>property involved</w:t>
      </w:r>
      <w:r w:rsidR="00BB4102" w:rsidRPr="006A6473">
        <w:rPr>
          <w:sz w:val="26"/>
          <w:szCs w:val="26"/>
        </w:rPr>
        <w:t>)</w:t>
      </w:r>
      <w:r w:rsidR="00F66D79" w:rsidRPr="006A6473">
        <w:rPr>
          <w:sz w:val="26"/>
          <w:szCs w:val="26"/>
        </w:rPr>
        <w:t xml:space="preserve"> </w:t>
      </w:r>
      <w:bookmarkEnd w:id="2"/>
      <w:r w:rsidRPr="006A6473">
        <w:rPr>
          <w:sz w:val="26"/>
          <w:szCs w:val="26"/>
        </w:rPr>
        <w:t>more than $10,000?”</w:t>
      </w:r>
    </w:p>
    <w:p w14:paraId="00C5E846" w14:textId="77777777" w:rsidR="007A0541" w:rsidRPr="006A6473" w:rsidRDefault="007A0541" w:rsidP="006A6473">
      <w:pPr>
        <w:pStyle w:val="NoSpacing"/>
        <w:spacing w:line="480" w:lineRule="auto"/>
        <w:ind w:left="5760"/>
        <w:jc w:val="both"/>
        <w:rPr>
          <w:sz w:val="26"/>
          <w:szCs w:val="26"/>
        </w:rPr>
      </w:pPr>
      <w:r w:rsidRPr="006A6473">
        <w:rPr>
          <w:sz w:val="26"/>
          <w:szCs w:val="26"/>
        </w:rPr>
        <w:t>Answer:  “yes” or “no.”)</w:t>
      </w:r>
    </w:p>
    <w:p w14:paraId="436C7E73" w14:textId="36EF8FEA" w:rsidR="007A0541" w:rsidRPr="006A6473" w:rsidRDefault="007A0541" w:rsidP="006A6473">
      <w:pPr>
        <w:pStyle w:val="NoSpacing"/>
        <w:spacing w:line="480" w:lineRule="auto"/>
        <w:ind w:firstLine="900"/>
        <w:jc w:val="both"/>
        <w:rPr>
          <w:sz w:val="26"/>
          <w:szCs w:val="26"/>
        </w:rPr>
      </w:pPr>
      <w:r w:rsidRPr="006A6473">
        <w:rPr>
          <w:sz w:val="26"/>
          <w:szCs w:val="26"/>
        </w:rPr>
        <w:t xml:space="preserve">(“Was the value of the </w:t>
      </w:r>
      <w:r w:rsidR="00B171B4" w:rsidRPr="006A6473">
        <w:rPr>
          <w:sz w:val="26"/>
          <w:szCs w:val="26"/>
        </w:rPr>
        <w:t>(</w:t>
      </w:r>
      <w:r w:rsidR="00F66D79" w:rsidRPr="006A6473">
        <w:rPr>
          <w:sz w:val="26"/>
          <w:szCs w:val="26"/>
        </w:rPr>
        <w:t>merchandise</w:t>
      </w:r>
      <w:r w:rsidR="00B171B4" w:rsidRPr="006A6473">
        <w:rPr>
          <w:sz w:val="26"/>
          <w:szCs w:val="26"/>
        </w:rPr>
        <w:t>)</w:t>
      </w:r>
      <w:r w:rsidR="00F66D79" w:rsidRPr="006A6473">
        <w:rPr>
          <w:sz w:val="26"/>
          <w:szCs w:val="26"/>
        </w:rPr>
        <w:t xml:space="preserve"> </w:t>
      </w:r>
      <w:r w:rsidR="00BB4102" w:rsidRPr="006A6473">
        <w:rPr>
          <w:sz w:val="26"/>
          <w:szCs w:val="26"/>
        </w:rPr>
        <w:t>(</w:t>
      </w:r>
      <w:r w:rsidR="00F66D79" w:rsidRPr="006A6473">
        <w:rPr>
          <w:sz w:val="26"/>
          <w:szCs w:val="26"/>
        </w:rPr>
        <w:t>property involved</w:t>
      </w:r>
      <w:r w:rsidR="00BB4102" w:rsidRPr="006A6473">
        <w:rPr>
          <w:sz w:val="26"/>
          <w:szCs w:val="26"/>
        </w:rPr>
        <w:t>)</w:t>
      </w:r>
      <w:r w:rsidRPr="006A6473">
        <w:rPr>
          <w:sz w:val="26"/>
          <w:szCs w:val="26"/>
        </w:rPr>
        <w:t xml:space="preserve"> more than $5,000?”</w:t>
      </w:r>
    </w:p>
    <w:p w14:paraId="343BE463" w14:textId="77777777" w:rsidR="007A0541" w:rsidRPr="006A6473" w:rsidRDefault="007A0541" w:rsidP="006A6473">
      <w:pPr>
        <w:pStyle w:val="NoSpacing"/>
        <w:spacing w:line="480" w:lineRule="auto"/>
        <w:ind w:left="5760"/>
        <w:jc w:val="both"/>
        <w:rPr>
          <w:sz w:val="26"/>
          <w:szCs w:val="26"/>
        </w:rPr>
      </w:pPr>
      <w:r w:rsidRPr="006A6473">
        <w:rPr>
          <w:sz w:val="26"/>
          <w:szCs w:val="26"/>
        </w:rPr>
        <w:lastRenderedPageBreak/>
        <w:t>Answer:  “yes” or “no.”)</w:t>
      </w:r>
    </w:p>
    <w:p w14:paraId="78B56A66" w14:textId="4EF73223" w:rsidR="007A0541" w:rsidRPr="006A6473" w:rsidRDefault="007A0541" w:rsidP="006A6473">
      <w:pPr>
        <w:pStyle w:val="NoSpacing"/>
        <w:spacing w:line="480" w:lineRule="auto"/>
        <w:ind w:firstLine="900"/>
        <w:jc w:val="both"/>
        <w:rPr>
          <w:sz w:val="26"/>
          <w:szCs w:val="26"/>
        </w:rPr>
      </w:pPr>
      <w:r w:rsidRPr="006A6473">
        <w:rPr>
          <w:sz w:val="26"/>
          <w:szCs w:val="26"/>
        </w:rPr>
        <w:t xml:space="preserve">(“Was the value of the </w:t>
      </w:r>
      <w:r w:rsidR="00B171B4" w:rsidRPr="006A6473">
        <w:rPr>
          <w:sz w:val="26"/>
          <w:szCs w:val="26"/>
        </w:rPr>
        <w:t>(</w:t>
      </w:r>
      <w:r w:rsidR="00F66D79" w:rsidRPr="006A6473">
        <w:rPr>
          <w:sz w:val="26"/>
          <w:szCs w:val="26"/>
        </w:rPr>
        <w:t>merchandise</w:t>
      </w:r>
      <w:r w:rsidR="00B171B4" w:rsidRPr="006A6473">
        <w:rPr>
          <w:sz w:val="26"/>
          <w:szCs w:val="26"/>
        </w:rPr>
        <w:t xml:space="preserve">) </w:t>
      </w:r>
      <w:r w:rsidR="00BB4102" w:rsidRPr="006A6473">
        <w:rPr>
          <w:sz w:val="26"/>
          <w:szCs w:val="26"/>
        </w:rPr>
        <w:t>(</w:t>
      </w:r>
      <w:r w:rsidR="00F66D79" w:rsidRPr="006A6473">
        <w:rPr>
          <w:sz w:val="26"/>
          <w:szCs w:val="26"/>
        </w:rPr>
        <w:t>property involved</w:t>
      </w:r>
      <w:r w:rsidR="00BB4102" w:rsidRPr="006A6473">
        <w:rPr>
          <w:sz w:val="26"/>
          <w:szCs w:val="26"/>
        </w:rPr>
        <w:t>)</w:t>
      </w:r>
      <w:r w:rsidRPr="006A6473">
        <w:rPr>
          <w:sz w:val="26"/>
          <w:szCs w:val="26"/>
        </w:rPr>
        <w:t xml:space="preserve"> more than $500?”</w:t>
      </w:r>
    </w:p>
    <w:p w14:paraId="62BFD359" w14:textId="77777777" w:rsidR="007A0541" w:rsidRPr="006A6473" w:rsidRDefault="007A0541" w:rsidP="006A6473">
      <w:pPr>
        <w:pStyle w:val="NoSpacing"/>
        <w:spacing w:line="480" w:lineRule="auto"/>
        <w:ind w:left="5760"/>
        <w:jc w:val="both"/>
        <w:rPr>
          <w:sz w:val="26"/>
          <w:szCs w:val="26"/>
        </w:rPr>
      </w:pPr>
      <w:r w:rsidRPr="006A6473">
        <w:rPr>
          <w:sz w:val="26"/>
          <w:szCs w:val="26"/>
        </w:rPr>
        <w:t>Answer:  “yes” or “no.”)</w:t>
      </w:r>
    </w:p>
    <w:p w14:paraId="741BE6C1" w14:textId="2B0FDD76" w:rsidR="007A0541" w:rsidRPr="006A6473" w:rsidRDefault="00E44D74" w:rsidP="006A6473">
      <w:pPr>
        <w:pStyle w:val="NoSpacing"/>
        <w:spacing w:line="480" w:lineRule="auto"/>
        <w:ind w:firstLine="450"/>
        <w:jc w:val="both"/>
        <w:rPr>
          <w:sz w:val="26"/>
          <w:szCs w:val="26"/>
        </w:rPr>
      </w:pPr>
      <w:r w:rsidRPr="006A6473">
        <w:rPr>
          <w:sz w:val="26"/>
          <w:szCs w:val="26"/>
        </w:rPr>
        <w:t>[</w:t>
      </w:r>
      <w:r w:rsidR="007A0541" w:rsidRPr="006A6473">
        <w:rPr>
          <w:sz w:val="26"/>
          <w:szCs w:val="26"/>
        </w:rPr>
        <w:t>“Value” means the</w:t>
      </w:r>
      <w:r w:rsidR="00F66D79" w:rsidRPr="006A6473">
        <w:rPr>
          <w:sz w:val="26"/>
          <w:szCs w:val="26"/>
        </w:rPr>
        <w:t xml:space="preserve"> (value of the property, if the property involved was property of a merchant) (merchant’s stated price of the merchandise, if the property involved was merchandise held for resale) (difference between the merchant’s stated price of the merchandise and the altered price, if the case involves altering indicia of price or value)</w:t>
      </w:r>
      <w:r w:rsidR="007A0541" w:rsidRPr="006A6473">
        <w:rPr>
          <w:sz w:val="26"/>
          <w:szCs w:val="26"/>
        </w:rPr>
        <w:t>.</w:t>
      </w:r>
      <w:r w:rsidR="007A0541" w:rsidRPr="006A6473">
        <w:rPr>
          <w:rStyle w:val="FootnoteReference"/>
          <w:sz w:val="26"/>
          <w:szCs w:val="26"/>
          <w:vertAlign w:val="superscript"/>
        </w:rPr>
        <w:endnoteReference w:id="12"/>
      </w:r>
    </w:p>
    <w:p w14:paraId="037F46C9" w14:textId="05FD8E54" w:rsidR="005C439D" w:rsidRPr="006A6473" w:rsidRDefault="007A0541" w:rsidP="006A6473">
      <w:pPr>
        <w:pStyle w:val="NoSpacing"/>
        <w:spacing w:line="480" w:lineRule="auto"/>
        <w:ind w:firstLine="450"/>
        <w:jc w:val="both"/>
        <w:rPr>
          <w:sz w:val="26"/>
          <w:szCs w:val="26"/>
        </w:rPr>
      </w:pPr>
      <w:r w:rsidRPr="006A6473">
        <w:rPr>
          <w:sz w:val="26"/>
          <w:szCs w:val="26"/>
        </w:rPr>
        <w:t>Before you may answer “yes,” you must be satisfied beyond a reasonable doubt that the value of the property was more than the amount stated in the question.]</w:t>
      </w:r>
    </w:p>
    <w:p w14:paraId="44CB4404" w14:textId="0A645055" w:rsidR="005C439D" w:rsidRPr="006A6473" w:rsidRDefault="005C439D" w:rsidP="006A6473">
      <w:pPr>
        <w:pStyle w:val="NoSpacing"/>
        <w:ind w:left="450" w:right="450"/>
        <w:jc w:val="both"/>
        <w:rPr>
          <w:sz w:val="26"/>
          <w:szCs w:val="26"/>
        </w:rPr>
      </w:pPr>
      <w:r w:rsidRPr="006A6473">
        <w:rPr>
          <w:sz w:val="26"/>
          <w:szCs w:val="26"/>
        </w:rPr>
        <w:t>IF A REPEAT-OFFENDER PENALTY ENHANCEMENT UNDER § 943.</w:t>
      </w:r>
      <w:r w:rsidR="000C4199" w:rsidRPr="006A6473">
        <w:rPr>
          <w:sz w:val="26"/>
          <w:szCs w:val="26"/>
        </w:rPr>
        <w:t>5</w:t>
      </w:r>
      <w:r w:rsidRPr="006A6473">
        <w:rPr>
          <w:sz w:val="26"/>
          <w:szCs w:val="26"/>
        </w:rPr>
        <w:t>0(</w:t>
      </w:r>
      <w:r w:rsidR="00156A1D" w:rsidRPr="006A6473">
        <w:rPr>
          <w:sz w:val="26"/>
          <w:szCs w:val="26"/>
        </w:rPr>
        <w:t>4</w:t>
      </w:r>
      <w:r w:rsidRPr="006A6473">
        <w:rPr>
          <w:sz w:val="26"/>
          <w:szCs w:val="26"/>
        </w:rPr>
        <w:t>g) IS CHARGED, ADD THE FOLLOWING:</w:t>
      </w:r>
    </w:p>
    <w:p w14:paraId="44FD33BB" w14:textId="77777777" w:rsidR="005C439D" w:rsidRPr="002F7244" w:rsidRDefault="005C439D" w:rsidP="005C439D">
      <w:pPr>
        <w:widowControl/>
        <w:autoSpaceDE/>
        <w:autoSpaceDN/>
        <w:adjustRightInd/>
        <w:jc w:val="both"/>
        <w:rPr>
          <w:sz w:val="26"/>
          <w:szCs w:val="26"/>
        </w:rPr>
      </w:pPr>
    </w:p>
    <w:p w14:paraId="40B66473" w14:textId="769E4A25" w:rsidR="005C439D" w:rsidRPr="006A6473" w:rsidRDefault="005C439D" w:rsidP="006A6473">
      <w:pPr>
        <w:pStyle w:val="NoSpacing"/>
        <w:spacing w:line="480" w:lineRule="auto"/>
        <w:jc w:val="center"/>
        <w:rPr>
          <w:b/>
          <w:bCs/>
          <w:sz w:val="26"/>
          <w:szCs w:val="26"/>
        </w:rPr>
      </w:pPr>
      <w:r w:rsidRPr="006A6473">
        <w:rPr>
          <w:b/>
          <w:bCs/>
          <w:sz w:val="26"/>
          <w:szCs w:val="26"/>
        </w:rPr>
        <w:t>[Determining Prior Conviction Status Under § 943.</w:t>
      </w:r>
      <w:r w:rsidR="000C4199" w:rsidRPr="006A6473">
        <w:rPr>
          <w:b/>
          <w:bCs/>
          <w:sz w:val="26"/>
          <w:szCs w:val="26"/>
        </w:rPr>
        <w:t>5</w:t>
      </w:r>
      <w:r w:rsidRPr="006A6473">
        <w:rPr>
          <w:b/>
          <w:bCs/>
          <w:sz w:val="26"/>
          <w:szCs w:val="26"/>
        </w:rPr>
        <w:t>0(</w:t>
      </w:r>
      <w:r w:rsidR="00156A1D" w:rsidRPr="006A6473">
        <w:rPr>
          <w:b/>
          <w:bCs/>
          <w:sz w:val="26"/>
          <w:szCs w:val="26"/>
        </w:rPr>
        <w:t>4</w:t>
      </w:r>
      <w:r w:rsidRPr="006A6473">
        <w:rPr>
          <w:b/>
          <w:bCs/>
          <w:sz w:val="26"/>
          <w:szCs w:val="26"/>
        </w:rPr>
        <w:t>g)]</w:t>
      </w:r>
      <w:r w:rsidR="00110BDC" w:rsidRPr="006A6473">
        <w:rPr>
          <w:rStyle w:val="EndnoteReference"/>
          <w:b/>
          <w:bCs/>
          <w:sz w:val="26"/>
          <w:szCs w:val="26"/>
        </w:rPr>
        <w:endnoteReference w:id="13"/>
      </w:r>
    </w:p>
    <w:p w14:paraId="30386F9D" w14:textId="77777777" w:rsidR="005C439D" w:rsidRPr="006A6473" w:rsidRDefault="005C439D" w:rsidP="006A6473">
      <w:pPr>
        <w:pStyle w:val="NoSpacing"/>
        <w:spacing w:line="480" w:lineRule="auto"/>
        <w:ind w:firstLine="450"/>
        <w:jc w:val="both"/>
        <w:rPr>
          <w:sz w:val="26"/>
          <w:szCs w:val="26"/>
        </w:rPr>
      </w:pPr>
      <w:r w:rsidRPr="006A6473">
        <w:rPr>
          <w:sz w:val="26"/>
          <w:szCs w:val="26"/>
        </w:rPr>
        <w:t>[If you find the defendant guilty, answer the following question:</w:t>
      </w:r>
    </w:p>
    <w:p w14:paraId="001E99BA" w14:textId="7EB3F58B" w:rsidR="005C439D" w:rsidRPr="006A6473" w:rsidRDefault="005C439D" w:rsidP="006A6473">
      <w:pPr>
        <w:pStyle w:val="NoSpacing"/>
        <w:spacing w:line="480" w:lineRule="auto"/>
        <w:jc w:val="both"/>
        <w:rPr>
          <w:sz w:val="26"/>
          <w:szCs w:val="26"/>
          <w:u w:val="single"/>
        </w:rPr>
      </w:pPr>
      <w:r w:rsidRPr="006A6473">
        <w:rPr>
          <w:sz w:val="26"/>
          <w:szCs w:val="26"/>
        </w:rPr>
        <w:t>Before the commission of this offense, had the defendant been convicted of one or more violations of (</w:t>
      </w:r>
      <w:r w:rsidRPr="006A6473">
        <w:rPr>
          <w:sz w:val="26"/>
          <w:szCs w:val="26"/>
          <w:u w:val="single"/>
        </w:rPr>
        <w:t>insert qualifying prior conviction(s) within the statutory range of § 943.20(3)(a) to (cm) or § 943.50(4)(a) to (c)</w:t>
      </w:r>
      <w:r w:rsidRPr="006A6473">
        <w:rPr>
          <w:sz w:val="26"/>
          <w:szCs w:val="26"/>
        </w:rPr>
        <w:t>)?</w:t>
      </w:r>
    </w:p>
    <w:p w14:paraId="30FC372F" w14:textId="77777777" w:rsidR="005C439D" w:rsidRPr="006A6473" w:rsidRDefault="005C439D" w:rsidP="006A6473">
      <w:pPr>
        <w:pStyle w:val="NoSpacing"/>
        <w:spacing w:line="480" w:lineRule="auto"/>
        <w:ind w:left="5760"/>
        <w:jc w:val="both"/>
        <w:rPr>
          <w:sz w:val="26"/>
          <w:szCs w:val="26"/>
        </w:rPr>
      </w:pPr>
      <w:r w:rsidRPr="006A6473">
        <w:rPr>
          <w:sz w:val="26"/>
          <w:szCs w:val="26"/>
        </w:rPr>
        <w:t>Answer: “yes” or “no.”</w:t>
      </w:r>
    </w:p>
    <w:p w14:paraId="219D60E6" w14:textId="07960A36" w:rsidR="00D509B2" w:rsidRPr="006A6473" w:rsidRDefault="005C439D" w:rsidP="006A6473">
      <w:pPr>
        <w:pStyle w:val="NoSpacing"/>
        <w:spacing w:line="480" w:lineRule="auto"/>
        <w:ind w:firstLine="450"/>
        <w:jc w:val="both"/>
        <w:rPr>
          <w:sz w:val="26"/>
          <w:szCs w:val="26"/>
        </w:rPr>
      </w:pPr>
      <w:r w:rsidRPr="006A6473">
        <w:rPr>
          <w:sz w:val="26"/>
          <w:szCs w:val="26"/>
        </w:rPr>
        <w:t>Before you may answer “yes,” you must be satisfied beyond a reasonable doubt that the defendant had one or more such prior convictions.]</w:t>
      </w:r>
    </w:p>
    <w:p w14:paraId="2D9B275B" w14:textId="4B39610A" w:rsidR="00D509B2" w:rsidRPr="002F7244" w:rsidRDefault="00D509B2" w:rsidP="006A6473">
      <w:pPr>
        <w:widowControl/>
        <w:autoSpaceDE/>
        <w:autoSpaceDN/>
        <w:adjustRightInd/>
        <w:ind w:left="450" w:right="450"/>
        <w:jc w:val="both"/>
        <w:rPr>
          <w:sz w:val="26"/>
          <w:szCs w:val="26"/>
        </w:rPr>
      </w:pPr>
      <w:r w:rsidRPr="002F7244">
        <w:rPr>
          <w:sz w:val="26"/>
          <w:szCs w:val="26"/>
        </w:rPr>
        <w:t xml:space="preserve">ADD THE FOLLOWING FOR CASES INVOLVING </w:t>
      </w:r>
      <w:r w:rsidR="00593808" w:rsidRPr="002F7244">
        <w:rPr>
          <w:sz w:val="26"/>
          <w:szCs w:val="26"/>
        </w:rPr>
        <w:t xml:space="preserve">MULTIPLE </w:t>
      </w:r>
      <w:r w:rsidRPr="002F7244">
        <w:rPr>
          <w:sz w:val="26"/>
          <w:szCs w:val="26"/>
        </w:rPr>
        <w:t>ALLEGED THEFTS COMMITTED IN THE SAME PROSECUTORIAL UNIT DURING A COURSE OF CONDUCT AS PROVIDED IN § 943.</w:t>
      </w:r>
      <w:r w:rsidR="005D4CA7" w:rsidRPr="002F7244">
        <w:rPr>
          <w:sz w:val="26"/>
          <w:szCs w:val="26"/>
        </w:rPr>
        <w:t>5</w:t>
      </w:r>
      <w:r w:rsidRPr="002F7244">
        <w:rPr>
          <w:sz w:val="26"/>
          <w:szCs w:val="26"/>
        </w:rPr>
        <w:t>0(</w:t>
      </w:r>
      <w:r w:rsidR="00156A1D" w:rsidRPr="002F7244">
        <w:rPr>
          <w:sz w:val="26"/>
          <w:szCs w:val="26"/>
        </w:rPr>
        <w:t>6</w:t>
      </w:r>
      <w:r w:rsidRPr="002F7244">
        <w:rPr>
          <w:sz w:val="26"/>
          <w:szCs w:val="26"/>
        </w:rPr>
        <w:t>).</w:t>
      </w:r>
      <w:r w:rsidR="00110BDC" w:rsidRPr="002F7244">
        <w:rPr>
          <w:rStyle w:val="EndnoteReference"/>
          <w:sz w:val="26"/>
          <w:szCs w:val="26"/>
        </w:rPr>
        <w:endnoteReference w:id="14"/>
      </w:r>
    </w:p>
    <w:p w14:paraId="344192B2" w14:textId="77777777" w:rsidR="00D509B2" w:rsidRPr="002F7244" w:rsidRDefault="00D509B2" w:rsidP="00D509B2">
      <w:pPr>
        <w:widowControl/>
        <w:autoSpaceDE/>
        <w:autoSpaceDN/>
        <w:adjustRightInd/>
        <w:jc w:val="center"/>
        <w:rPr>
          <w:sz w:val="26"/>
          <w:szCs w:val="26"/>
        </w:rPr>
      </w:pPr>
    </w:p>
    <w:p w14:paraId="52A578D3" w14:textId="3808F07B" w:rsidR="00D509B2" w:rsidRPr="006A6473" w:rsidRDefault="00D509B2" w:rsidP="006A6473">
      <w:pPr>
        <w:pStyle w:val="NoSpacing"/>
        <w:spacing w:line="480" w:lineRule="auto"/>
        <w:ind w:firstLine="450"/>
        <w:jc w:val="both"/>
        <w:rPr>
          <w:sz w:val="26"/>
          <w:szCs w:val="26"/>
        </w:rPr>
      </w:pPr>
      <w:r w:rsidRPr="006A6473">
        <w:rPr>
          <w:sz w:val="26"/>
          <w:szCs w:val="26"/>
        </w:rPr>
        <w:lastRenderedPageBreak/>
        <w:t xml:space="preserve">[In determining the value of the </w:t>
      </w:r>
      <w:r w:rsidR="00B171B4" w:rsidRPr="006A6473">
        <w:rPr>
          <w:sz w:val="26"/>
          <w:szCs w:val="26"/>
        </w:rPr>
        <w:t>(merchandise) (property) involved</w:t>
      </w:r>
      <w:r w:rsidRPr="006A6473">
        <w:rPr>
          <w:sz w:val="26"/>
          <w:szCs w:val="26"/>
        </w:rPr>
        <w:t>, you may consider the value of property from multiple violations if you are satisfied beyond a reasonable doubt that those violations were committed in the same prosecutorial unit</w:t>
      </w:r>
      <w:r w:rsidR="00110BDC" w:rsidRPr="006A6473">
        <w:rPr>
          <w:rStyle w:val="EndnoteReference"/>
          <w:sz w:val="26"/>
          <w:szCs w:val="26"/>
        </w:rPr>
        <w:endnoteReference w:id="15"/>
      </w:r>
      <w:r w:rsidRPr="006A6473">
        <w:rPr>
          <w:sz w:val="26"/>
          <w:szCs w:val="26"/>
        </w:rPr>
        <w:t xml:space="preserve"> by the defendant during a course of conduct. “Course of conduct” means </w:t>
      </w:r>
      <w:r w:rsidR="00B61DA0" w:rsidRPr="006A6473">
        <w:rPr>
          <w:sz w:val="26"/>
          <w:szCs w:val="26"/>
        </w:rPr>
        <w:t>a pattern of conduct composed of a series of acts over a period of time, however short, evidencing a continuity of purpose.</w:t>
      </w:r>
      <w:r w:rsidR="006E619F" w:rsidRPr="006A6473">
        <w:rPr>
          <w:rStyle w:val="EndnoteReference"/>
          <w:sz w:val="26"/>
          <w:szCs w:val="26"/>
        </w:rPr>
        <w:endnoteReference w:id="16"/>
      </w:r>
      <w:r w:rsidRPr="006A6473">
        <w:rPr>
          <w:sz w:val="26"/>
          <w:szCs w:val="26"/>
        </w:rPr>
        <w:t>]</w:t>
      </w:r>
      <w:r w:rsidR="006E619F" w:rsidRPr="006A6473">
        <w:rPr>
          <w:rStyle w:val="EndnoteReference"/>
          <w:sz w:val="26"/>
          <w:szCs w:val="26"/>
        </w:rPr>
        <w:endnoteReference w:id="17"/>
      </w:r>
    </w:p>
    <w:p w14:paraId="2E2C57F6" w14:textId="7203494F" w:rsidR="00593808" w:rsidRPr="006A6473" w:rsidRDefault="00593808" w:rsidP="006A6473">
      <w:pPr>
        <w:pStyle w:val="NoSpacing"/>
        <w:spacing w:line="480" w:lineRule="auto"/>
        <w:ind w:firstLine="450"/>
        <w:jc w:val="both"/>
        <w:rPr>
          <w:sz w:val="26"/>
          <w:szCs w:val="26"/>
          <w:vertAlign w:val="superscript"/>
        </w:rPr>
      </w:pPr>
      <w:r w:rsidRPr="006A6473">
        <w:rPr>
          <w:sz w:val="26"/>
          <w:szCs w:val="26"/>
        </w:rPr>
        <w:t>[“Prosecutorial unit” means a county.]</w:t>
      </w:r>
      <w:r w:rsidRPr="006A6473">
        <w:rPr>
          <w:sz w:val="26"/>
          <w:szCs w:val="26"/>
          <w:vertAlign w:val="superscript"/>
        </w:rPr>
        <w:t>18</w:t>
      </w:r>
    </w:p>
    <w:p w14:paraId="77975D0B" w14:textId="67233169" w:rsidR="00593808" w:rsidRPr="006A6473" w:rsidRDefault="00593808" w:rsidP="006A6473">
      <w:pPr>
        <w:pStyle w:val="NoSpacing"/>
        <w:jc w:val="both"/>
        <w:rPr>
          <w:sz w:val="26"/>
          <w:szCs w:val="26"/>
        </w:rPr>
      </w:pPr>
    </w:p>
    <w:p w14:paraId="4C2B70C5" w14:textId="77777777" w:rsidR="00593808" w:rsidRPr="006A6473" w:rsidRDefault="00593808" w:rsidP="006A6473">
      <w:pPr>
        <w:pStyle w:val="NoSpacing"/>
        <w:jc w:val="both"/>
        <w:rPr>
          <w:sz w:val="26"/>
          <w:szCs w:val="26"/>
        </w:rPr>
      </w:pPr>
    </w:p>
    <w:p w14:paraId="72D0EB03" w14:textId="77777777" w:rsidR="005C439D" w:rsidRPr="006A6473" w:rsidRDefault="005C439D" w:rsidP="006A6473">
      <w:pPr>
        <w:pStyle w:val="NoSpacing"/>
        <w:jc w:val="both"/>
        <w:rPr>
          <w:sz w:val="26"/>
          <w:szCs w:val="26"/>
        </w:rPr>
      </w:pPr>
    </w:p>
    <w:p w14:paraId="0C9603D5" w14:textId="51CD383C" w:rsidR="00864783" w:rsidRDefault="00864783">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6"/>
          <w:szCs w:val="26"/>
        </w:rPr>
      </w:pPr>
    </w:p>
    <w:p w14:paraId="48F3304F" w14:textId="77777777" w:rsidR="006A6473" w:rsidRPr="002F7244" w:rsidRDefault="006A6473">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6"/>
          <w:szCs w:val="26"/>
        </w:rPr>
      </w:pPr>
    </w:p>
    <w:p w14:paraId="721DB973" w14:textId="77777777" w:rsidR="00864783" w:rsidRPr="002F7244" w:rsidRDefault="00864783">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2"/>
          <w:szCs w:val="22"/>
        </w:rPr>
      </w:pPr>
      <w:r w:rsidRPr="002F7244">
        <w:rPr>
          <w:b/>
          <w:bCs/>
          <w:sz w:val="22"/>
          <w:szCs w:val="22"/>
        </w:rPr>
        <w:t>COMMENT</w:t>
      </w:r>
    </w:p>
    <w:p w14:paraId="79605E05" w14:textId="77777777" w:rsidR="00864783" w:rsidRPr="002F7244" w:rsidRDefault="00864783">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2"/>
          <w:szCs w:val="22"/>
        </w:rPr>
      </w:pPr>
    </w:p>
    <w:p w14:paraId="575E3290" w14:textId="3603B632" w:rsidR="000B33D6" w:rsidRPr="002F7244" w:rsidRDefault="00864783" w:rsidP="00B61DA0">
      <w:pPr>
        <w:pStyle w:val="NoSpacing"/>
        <w:ind w:firstLine="450"/>
        <w:jc w:val="both"/>
        <w:rPr>
          <w:sz w:val="22"/>
          <w:szCs w:val="22"/>
        </w:rPr>
      </w:pPr>
      <w:r w:rsidRPr="00B61DA0">
        <w:rPr>
          <w:sz w:val="22"/>
          <w:szCs w:val="22"/>
        </w:rPr>
        <w:t>Wis JI</w:t>
      </w:r>
      <w:r w:rsidR="00B61DA0" w:rsidRPr="00B61DA0">
        <w:rPr>
          <w:sz w:val="22"/>
          <w:szCs w:val="22"/>
        </w:rPr>
        <w:t>–</w:t>
      </w:r>
      <w:r w:rsidRPr="00B61DA0">
        <w:rPr>
          <w:sz w:val="22"/>
          <w:szCs w:val="22"/>
        </w:rPr>
        <w:t>Criminal </w:t>
      </w:r>
      <w:r w:rsidR="007A0541" w:rsidRPr="00B61DA0">
        <w:rPr>
          <w:sz w:val="22"/>
          <w:szCs w:val="22"/>
        </w:rPr>
        <w:t>1498 was originally published in 1974 and revised in 1977, 1980, 1983, 1991, 1999, 2002, 2003, 2012, 2019</w:t>
      </w:r>
      <w:r w:rsidR="00F8416B" w:rsidRPr="00B61DA0">
        <w:rPr>
          <w:sz w:val="22"/>
          <w:szCs w:val="22"/>
        </w:rPr>
        <w:t>, and 2020</w:t>
      </w:r>
      <w:r w:rsidR="007A0541" w:rsidRPr="00B61DA0">
        <w:rPr>
          <w:sz w:val="22"/>
          <w:szCs w:val="22"/>
        </w:rPr>
        <w:t>. This revision was approved by the Committee in</w:t>
      </w:r>
      <w:r w:rsidR="00593808" w:rsidRPr="00B61DA0">
        <w:rPr>
          <w:sz w:val="22"/>
          <w:szCs w:val="22"/>
        </w:rPr>
        <w:t xml:space="preserve"> June 2026</w:t>
      </w:r>
      <w:r w:rsidR="00F8416B" w:rsidRPr="00B61DA0">
        <w:rPr>
          <w:sz w:val="22"/>
          <w:szCs w:val="22"/>
        </w:rPr>
        <w:t xml:space="preserve">. </w:t>
      </w:r>
      <w:r w:rsidR="000B33D6" w:rsidRPr="00B61DA0">
        <w:rPr>
          <w:sz w:val="22"/>
          <w:szCs w:val="22"/>
        </w:rPr>
        <w:t>It amended the instruction and comment to reflect 2025 Wisconsin Act 106 [effective date: March 22, 2026], which created § 943.</w:t>
      </w:r>
      <w:r w:rsidR="005D4CA7" w:rsidRPr="00B61DA0">
        <w:rPr>
          <w:sz w:val="22"/>
          <w:szCs w:val="22"/>
        </w:rPr>
        <w:t>5</w:t>
      </w:r>
      <w:r w:rsidR="000B33D6" w:rsidRPr="00B61DA0">
        <w:rPr>
          <w:sz w:val="22"/>
          <w:szCs w:val="22"/>
        </w:rPr>
        <w:t>0(</w:t>
      </w:r>
      <w:r w:rsidR="00756E8F" w:rsidRPr="00B61DA0">
        <w:rPr>
          <w:sz w:val="22"/>
          <w:szCs w:val="22"/>
        </w:rPr>
        <w:t>4</w:t>
      </w:r>
      <w:r w:rsidR="000B33D6" w:rsidRPr="00B61DA0">
        <w:rPr>
          <w:sz w:val="22"/>
          <w:szCs w:val="22"/>
        </w:rPr>
        <w:t>g) (increased penalty for repeat offenders) and § 943.</w:t>
      </w:r>
      <w:r w:rsidR="005D4CA7" w:rsidRPr="00B61DA0">
        <w:rPr>
          <w:sz w:val="22"/>
          <w:szCs w:val="22"/>
        </w:rPr>
        <w:t>5</w:t>
      </w:r>
      <w:r w:rsidR="000B33D6" w:rsidRPr="00B61DA0">
        <w:rPr>
          <w:sz w:val="22"/>
          <w:szCs w:val="22"/>
        </w:rPr>
        <w:t>0(</w:t>
      </w:r>
      <w:r w:rsidR="00156A1D" w:rsidRPr="00B61DA0">
        <w:rPr>
          <w:sz w:val="22"/>
          <w:szCs w:val="22"/>
        </w:rPr>
        <w:t>6</w:t>
      </w:r>
      <w:r w:rsidR="000B33D6" w:rsidRPr="00B61DA0">
        <w:rPr>
          <w:sz w:val="22"/>
          <w:szCs w:val="22"/>
        </w:rPr>
        <w:t>) (aggregation of values during a course of conduct). Footnotes 13 and 14 were also added.</w:t>
      </w:r>
    </w:p>
    <w:p w14:paraId="0CAAAA6E" w14:textId="77777777" w:rsidR="007A0541" w:rsidRPr="00B61DA0" w:rsidRDefault="007A0541" w:rsidP="00B61DA0">
      <w:pPr>
        <w:pStyle w:val="NoSpacing"/>
        <w:jc w:val="both"/>
        <w:rPr>
          <w:sz w:val="22"/>
          <w:szCs w:val="22"/>
        </w:rPr>
      </w:pPr>
    </w:p>
    <w:p w14:paraId="0A58F8DC" w14:textId="424E813C" w:rsidR="007A0541" w:rsidRPr="00B61DA0" w:rsidRDefault="007A0541" w:rsidP="00B61DA0">
      <w:pPr>
        <w:pStyle w:val="NoSpacing"/>
        <w:ind w:firstLine="450"/>
        <w:jc w:val="both"/>
        <w:rPr>
          <w:sz w:val="22"/>
          <w:szCs w:val="22"/>
        </w:rPr>
      </w:pPr>
      <w:r w:rsidRPr="00B61DA0">
        <w:rPr>
          <w:sz w:val="22"/>
          <w:szCs w:val="22"/>
        </w:rPr>
        <w:t>The basic offense is a Class A misdemeanor. The penalty increases to a felony if the value of the stolen property exceeds specified amounts. The amount distinguishing misdemeanors from felonies was decreased from $2,500 to $500 by 2011 Wisconsin Act 174. [Effective date: April 17, 2012.]</w:t>
      </w:r>
    </w:p>
    <w:p w14:paraId="124FC610" w14:textId="77777777" w:rsidR="007A0541" w:rsidRPr="00B61DA0" w:rsidRDefault="007A0541" w:rsidP="00B61DA0">
      <w:pPr>
        <w:pStyle w:val="NoSpacing"/>
        <w:jc w:val="both"/>
        <w:rPr>
          <w:sz w:val="22"/>
          <w:szCs w:val="22"/>
        </w:rPr>
      </w:pPr>
    </w:p>
    <w:p w14:paraId="196DFD23" w14:textId="32FA7953" w:rsidR="007A0541" w:rsidRPr="00B61DA0" w:rsidRDefault="007A0541" w:rsidP="00B61DA0">
      <w:pPr>
        <w:pStyle w:val="NoSpacing"/>
        <w:ind w:firstLine="450"/>
        <w:jc w:val="both"/>
        <w:rPr>
          <w:sz w:val="22"/>
          <w:szCs w:val="22"/>
        </w:rPr>
      </w:pPr>
      <w:r w:rsidRPr="00B61DA0">
        <w:rPr>
          <w:sz w:val="22"/>
          <w:szCs w:val="22"/>
        </w:rPr>
        <w:t>Act 174 also created ss. 943.50(4m)</w:t>
      </w:r>
      <w:r w:rsidR="00BF4E97">
        <w:rPr>
          <w:sz w:val="22"/>
          <w:szCs w:val="22"/>
        </w:rPr>
        <w:t>,</w:t>
      </w:r>
      <w:r w:rsidRPr="00B61DA0">
        <w:rPr>
          <w:sz w:val="22"/>
          <w:szCs w:val="22"/>
        </w:rPr>
        <w:t xml:space="preserve"> which provides that “[W]</w:t>
      </w:r>
      <w:proofErr w:type="spellStart"/>
      <w:r w:rsidRPr="00B61DA0">
        <w:rPr>
          <w:sz w:val="22"/>
          <w:szCs w:val="22"/>
        </w:rPr>
        <w:t>hoever</w:t>
      </w:r>
      <w:proofErr w:type="spellEnd"/>
      <w:r w:rsidRPr="00B61DA0">
        <w:rPr>
          <w:sz w:val="22"/>
          <w:szCs w:val="22"/>
        </w:rPr>
        <w:t xml:space="preserve"> violates sub. (1m) (a), (b), (c), (d), (e), or (f) is guilty of a Class I felony if all of the following apply:</w:t>
      </w:r>
    </w:p>
    <w:p w14:paraId="2B94F514" w14:textId="77777777" w:rsidR="007A0541" w:rsidRPr="00B61DA0" w:rsidRDefault="007A0541" w:rsidP="00B61DA0">
      <w:pPr>
        <w:pStyle w:val="NoSpacing"/>
        <w:jc w:val="both"/>
        <w:rPr>
          <w:sz w:val="22"/>
          <w:szCs w:val="22"/>
        </w:rPr>
      </w:pPr>
      <w:r w:rsidRPr="00B61DA0">
        <w:rPr>
          <w:sz w:val="22"/>
          <w:szCs w:val="22"/>
        </w:rPr>
        <w:tab/>
      </w:r>
    </w:p>
    <w:p w14:paraId="0C8ADBCB" w14:textId="77777777" w:rsidR="007A0541" w:rsidRPr="00B61DA0" w:rsidRDefault="007A0541" w:rsidP="00B61DA0">
      <w:pPr>
        <w:pStyle w:val="NoSpacing"/>
        <w:ind w:left="450" w:right="540"/>
        <w:jc w:val="both"/>
        <w:rPr>
          <w:sz w:val="22"/>
          <w:szCs w:val="22"/>
        </w:rPr>
      </w:pPr>
      <w:r w:rsidRPr="00B61DA0">
        <w:rPr>
          <w:sz w:val="22"/>
          <w:szCs w:val="22"/>
        </w:rPr>
        <w:t>The value of the merchandise does not exceed $500.</w:t>
      </w:r>
    </w:p>
    <w:p w14:paraId="461EBC92" w14:textId="7451B1F5" w:rsidR="007A0541" w:rsidRPr="00B61DA0" w:rsidRDefault="007A0541" w:rsidP="00B61DA0">
      <w:pPr>
        <w:pStyle w:val="NoSpacing"/>
        <w:ind w:left="450" w:right="540"/>
        <w:jc w:val="both"/>
        <w:rPr>
          <w:sz w:val="22"/>
          <w:szCs w:val="22"/>
        </w:rPr>
      </w:pPr>
      <w:r w:rsidRPr="00B61DA0">
        <w:rPr>
          <w:sz w:val="22"/>
          <w:szCs w:val="22"/>
        </w:rPr>
        <w:t>The person agree</w:t>
      </w:r>
      <w:r w:rsidR="00E7510C">
        <w:rPr>
          <w:sz w:val="22"/>
          <w:szCs w:val="22"/>
        </w:rPr>
        <w:t>s</w:t>
      </w:r>
      <w:r w:rsidRPr="00B61DA0">
        <w:rPr>
          <w:sz w:val="22"/>
          <w:szCs w:val="22"/>
        </w:rPr>
        <w:t xml:space="preserve"> or combines with another to commit the violation.</w:t>
      </w:r>
    </w:p>
    <w:p w14:paraId="2435099D" w14:textId="77777777" w:rsidR="007A0541" w:rsidRPr="00B61DA0" w:rsidRDefault="007A0541" w:rsidP="00B61DA0">
      <w:pPr>
        <w:pStyle w:val="NoSpacing"/>
        <w:ind w:left="450" w:right="540"/>
        <w:jc w:val="both"/>
        <w:rPr>
          <w:sz w:val="22"/>
          <w:szCs w:val="22"/>
        </w:rPr>
      </w:pPr>
      <w:r w:rsidRPr="00B61DA0">
        <w:rPr>
          <w:sz w:val="22"/>
          <w:szCs w:val="22"/>
        </w:rPr>
        <w:t>The person intends to sell the merchandise by means of the Internet.”</w:t>
      </w:r>
    </w:p>
    <w:p w14:paraId="21BEA2A8" w14:textId="77777777" w:rsidR="007A0541" w:rsidRPr="00B61DA0" w:rsidRDefault="007A0541" w:rsidP="00B61DA0">
      <w:pPr>
        <w:pStyle w:val="NoSpacing"/>
        <w:jc w:val="both"/>
        <w:rPr>
          <w:sz w:val="22"/>
          <w:szCs w:val="22"/>
        </w:rPr>
      </w:pPr>
    </w:p>
    <w:p w14:paraId="2972B99C" w14:textId="3431471E" w:rsidR="007A0541" w:rsidRPr="00B61DA0" w:rsidRDefault="007A0541" w:rsidP="00B61DA0">
      <w:pPr>
        <w:pStyle w:val="NoSpacing"/>
        <w:jc w:val="both"/>
        <w:rPr>
          <w:sz w:val="22"/>
          <w:szCs w:val="22"/>
        </w:rPr>
      </w:pPr>
      <w:r w:rsidRPr="00B61DA0">
        <w:rPr>
          <w:sz w:val="22"/>
          <w:szCs w:val="22"/>
        </w:rPr>
        <w:tab/>
        <w:t>2011 Wisconsin Act 110 amended § 943.50 to cover theft of services. See Wis JI</w:t>
      </w:r>
      <w:r w:rsidR="00B61DA0">
        <w:rPr>
          <w:sz w:val="22"/>
          <w:szCs w:val="22"/>
        </w:rPr>
        <w:t>–</w:t>
      </w:r>
      <w:r w:rsidRPr="00B61DA0">
        <w:rPr>
          <w:sz w:val="22"/>
          <w:szCs w:val="22"/>
        </w:rPr>
        <w:t>Criminal 1498C.</w:t>
      </w:r>
    </w:p>
    <w:p w14:paraId="6B655514" w14:textId="41CF1861" w:rsidR="00237201" w:rsidRPr="00B61DA0" w:rsidRDefault="00237201" w:rsidP="00B61DA0">
      <w:pPr>
        <w:pStyle w:val="NoSpacing"/>
        <w:jc w:val="both"/>
        <w:rPr>
          <w:sz w:val="22"/>
          <w:szCs w:val="22"/>
        </w:rPr>
      </w:pPr>
    </w:p>
    <w:p w14:paraId="44177BD8" w14:textId="21C64A23" w:rsidR="00237201" w:rsidRPr="00B61DA0" w:rsidRDefault="00237201" w:rsidP="00B61DA0">
      <w:pPr>
        <w:pStyle w:val="NoSpacing"/>
        <w:ind w:firstLine="450"/>
        <w:jc w:val="both"/>
        <w:rPr>
          <w:sz w:val="22"/>
          <w:szCs w:val="22"/>
        </w:rPr>
      </w:pPr>
      <w:r w:rsidRPr="00B61DA0">
        <w:rPr>
          <w:sz w:val="22"/>
          <w:szCs w:val="22"/>
        </w:rPr>
        <w:t xml:space="preserve">2025 Wisconsin Act 106 [effective date: March 22, 2026] created § 943.50(4g), which provides an increased penalty for repeat offenders. A person charged with a misdemeanor under sub. (4)(a) may be charged with and convicted of a Class I felony if the person has one or more prior convictions for a violation under sub. (4)(a) to (c) or § 943.20(3)(a) to (cm). A person charged with a felony under sub. (4)(bf) to (c) may be charged with and convicted of a felony one classification higher than the felony classification </w:t>
      </w:r>
      <w:r w:rsidRPr="00B61DA0">
        <w:rPr>
          <w:sz w:val="22"/>
          <w:szCs w:val="22"/>
        </w:rPr>
        <w:lastRenderedPageBreak/>
        <w:t>provided in sub. (4) if the person has one or more prior convictions for a violation under sub. (4)(a) to (c) or § 943.20(3)(a) to (cm).</w:t>
      </w:r>
    </w:p>
    <w:p w14:paraId="4F16E413" w14:textId="73DB11BB" w:rsidR="00237201" w:rsidRPr="002F7244" w:rsidRDefault="00237201" w:rsidP="00237201">
      <w:pPr>
        <w:widowControl/>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firstLine="450"/>
        <w:jc w:val="both"/>
        <w:rPr>
          <w:sz w:val="22"/>
          <w:szCs w:val="22"/>
        </w:rPr>
      </w:pPr>
    </w:p>
    <w:p w14:paraId="4061250C" w14:textId="3074D806" w:rsidR="00237201" w:rsidRPr="002F7244" w:rsidRDefault="00237201" w:rsidP="00237201">
      <w:pPr>
        <w:ind w:firstLine="450"/>
        <w:jc w:val="both"/>
        <w:rPr>
          <w:sz w:val="22"/>
          <w:szCs w:val="22"/>
        </w:rPr>
      </w:pPr>
      <w:r w:rsidRPr="002F7244">
        <w:rPr>
          <w:sz w:val="22"/>
          <w:szCs w:val="22"/>
        </w:rPr>
        <w:t xml:space="preserve">Act 106 also created § 943.50(6), which provides that for purposes of charging and penalty determinations under sub. (4)(a) to (c), the value of property from multiple violations committed in the same prosecutorial unit by the same person during a course of conduct, as defined in § 947.013(1)(a), may be aggregated. Additionally, Act 106 created § 971.36(5), which provides that in any case involving aggregated acts under § 943.50(6), the acts may be prosecuted as a single crime notwithstanding sub. (3) of that statute. When aggregation is charged, the jury must determine the aggregate value beyond a reasonable doubt. </w:t>
      </w:r>
    </w:p>
    <w:p w14:paraId="31476074" w14:textId="77777777" w:rsidR="007A0541" w:rsidRPr="00B61DA0" w:rsidRDefault="007A0541" w:rsidP="00B61DA0">
      <w:pPr>
        <w:pStyle w:val="NoSpacing"/>
        <w:jc w:val="both"/>
        <w:rPr>
          <w:sz w:val="22"/>
          <w:szCs w:val="22"/>
        </w:rPr>
      </w:pPr>
    </w:p>
    <w:p w14:paraId="1A4C0042" w14:textId="0CE089E9" w:rsidR="007A0541" w:rsidRPr="00B61DA0" w:rsidRDefault="007A0541" w:rsidP="00B61DA0">
      <w:pPr>
        <w:pStyle w:val="NoSpacing"/>
        <w:ind w:firstLine="450"/>
        <w:jc w:val="both"/>
        <w:rPr>
          <w:sz w:val="22"/>
          <w:szCs w:val="22"/>
        </w:rPr>
      </w:pPr>
      <w:r w:rsidRPr="00B61DA0">
        <w:rPr>
          <w:sz w:val="22"/>
          <w:szCs w:val="22"/>
        </w:rPr>
        <w:t>The 1999 revision reflected changes made in § 943.50 by 1997 Wisconsin Act 262, effective date: June 23, 1998. This instruction covers the alternative ways of committing retail theft that were prohibited by § 943.50 before the changes made by Act 262. These alternatives are defined in sub. (1m) (a) through (e) of the amended statute. New alternatives relating to “theft detection devices,” “theft detection shielding devices” and “theft detection device removers” are defined in new subs. (1m)(f), (g), and (h). See Wis JI</w:t>
      </w:r>
      <w:r w:rsidR="00B61DA0">
        <w:rPr>
          <w:sz w:val="22"/>
          <w:szCs w:val="22"/>
        </w:rPr>
        <w:t>–</w:t>
      </w:r>
      <w:r w:rsidRPr="00B61DA0">
        <w:rPr>
          <w:sz w:val="22"/>
          <w:szCs w:val="22"/>
        </w:rPr>
        <w:t>Criminal 1498A</w:t>
      </w:r>
      <w:r w:rsidR="007F1FD9" w:rsidRPr="00B61DA0">
        <w:rPr>
          <w:sz w:val="22"/>
          <w:szCs w:val="22"/>
        </w:rPr>
        <w:t>,</w:t>
      </w:r>
      <w:r w:rsidRPr="00B61DA0">
        <w:rPr>
          <w:sz w:val="22"/>
          <w:szCs w:val="22"/>
        </w:rPr>
        <w:t xml:space="preserve"> 1498B</w:t>
      </w:r>
      <w:r w:rsidR="007F1FD9" w:rsidRPr="00B61DA0">
        <w:rPr>
          <w:sz w:val="22"/>
          <w:szCs w:val="22"/>
        </w:rPr>
        <w:t>, and 1498D</w:t>
      </w:r>
      <w:r w:rsidRPr="00B61DA0">
        <w:rPr>
          <w:sz w:val="22"/>
          <w:szCs w:val="22"/>
        </w:rPr>
        <w:t>.</w:t>
      </w:r>
    </w:p>
    <w:p w14:paraId="70B2ADB4" w14:textId="77777777" w:rsidR="007A0541" w:rsidRPr="00B61DA0" w:rsidRDefault="007A0541" w:rsidP="00B61DA0">
      <w:pPr>
        <w:pStyle w:val="NoSpacing"/>
        <w:jc w:val="both"/>
        <w:rPr>
          <w:sz w:val="22"/>
          <w:szCs w:val="22"/>
        </w:rPr>
      </w:pPr>
    </w:p>
    <w:p w14:paraId="11BEC868" w14:textId="4C567AEB" w:rsidR="007A0541" w:rsidRPr="00B61DA0" w:rsidRDefault="007A0541" w:rsidP="00B61DA0">
      <w:pPr>
        <w:pStyle w:val="NoSpacing"/>
        <w:ind w:firstLine="450"/>
        <w:jc w:val="both"/>
        <w:rPr>
          <w:sz w:val="22"/>
          <w:szCs w:val="22"/>
        </w:rPr>
      </w:pPr>
      <w:r w:rsidRPr="00B61DA0">
        <w:rPr>
          <w:sz w:val="22"/>
          <w:szCs w:val="22"/>
        </w:rPr>
        <w:t>Act 262 also repealed former sub. (2)</w:t>
      </w:r>
      <w:r w:rsidR="00F906AA">
        <w:rPr>
          <w:sz w:val="22"/>
          <w:szCs w:val="22"/>
        </w:rPr>
        <w:t>,</w:t>
      </w:r>
      <w:r w:rsidRPr="00B61DA0">
        <w:rPr>
          <w:sz w:val="22"/>
          <w:szCs w:val="22"/>
        </w:rPr>
        <w:t xml:space="preserve"> which had provided that intentional concealment of merchandise “beyond the last station for receiving payments,” for example, was “evidence of intent. . . .” Paragraphs addressing those provisions [and treating them in the same way as “prima facie evidence” provisions] have been deleted from the instruction.</w:t>
      </w:r>
    </w:p>
    <w:p w14:paraId="5F1AF48D" w14:textId="77777777" w:rsidR="007A0541" w:rsidRPr="00B61DA0" w:rsidRDefault="007A0541" w:rsidP="00B61DA0">
      <w:pPr>
        <w:pStyle w:val="NoSpacing"/>
        <w:jc w:val="both"/>
        <w:rPr>
          <w:sz w:val="22"/>
          <w:szCs w:val="22"/>
        </w:rPr>
      </w:pPr>
    </w:p>
    <w:p w14:paraId="4EE7ED12" w14:textId="5E64A693" w:rsidR="00805764" w:rsidRPr="00B61DA0" w:rsidRDefault="007A0541" w:rsidP="00B61DA0">
      <w:pPr>
        <w:pStyle w:val="NoSpacing"/>
        <w:ind w:firstLine="450"/>
        <w:jc w:val="both"/>
        <w:rPr>
          <w:sz w:val="22"/>
          <w:szCs w:val="22"/>
        </w:rPr>
      </w:pPr>
      <w:r w:rsidRPr="00B61DA0">
        <w:rPr>
          <w:sz w:val="22"/>
          <w:szCs w:val="22"/>
        </w:rPr>
        <w:t xml:space="preserve">In </w:t>
      </w:r>
      <w:r w:rsidRPr="00B61DA0">
        <w:rPr>
          <w:sz w:val="22"/>
          <w:szCs w:val="22"/>
          <w:u w:val="single"/>
        </w:rPr>
        <w:t>State v. Lopez</w:t>
      </w:r>
      <w:r w:rsidRPr="00B61DA0">
        <w:rPr>
          <w:sz w:val="22"/>
          <w:szCs w:val="22"/>
        </w:rPr>
        <w:t>,</w:t>
      </w:r>
      <w:r w:rsidRPr="00B61DA0">
        <w:rPr>
          <w:b/>
          <w:bCs/>
          <w:sz w:val="22"/>
          <w:szCs w:val="22"/>
        </w:rPr>
        <w:t xml:space="preserve"> </w:t>
      </w:r>
      <w:r w:rsidR="004A4E41" w:rsidRPr="00B61DA0">
        <w:rPr>
          <w:sz w:val="22"/>
          <w:szCs w:val="22"/>
        </w:rPr>
        <w:t xml:space="preserve">2019 WI 101, </w:t>
      </w:r>
      <w:r w:rsidRPr="00B61DA0">
        <w:rPr>
          <w:bCs/>
          <w:sz w:val="22"/>
          <w:szCs w:val="22"/>
        </w:rPr>
        <w:t>389 Wis.2d 156, 936 N.W.2d 125</w:t>
      </w:r>
      <w:r w:rsidRPr="00B61DA0">
        <w:rPr>
          <w:b/>
          <w:bCs/>
          <w:sz w:val="22"/>
          <w:szCs w:val="22"/>
        </w:rPr>
        <w:t xml:space="preserve">, </w:t>
      </w:r>
      <w:r w:rsidRPr="00B61DA0">
        <w:rPr>
          <w:sz w:val="22"/>
          <w:szCs w:val="22"/>
        </w:rPr>
        <w:t xml:space="preserve">the Wisconsin Supreme Court affirmed the court of appeals decision in </w:t>
      </w:r>
      <w:r w:rsidRPr="00B61DA0">
        <w:rPr>
          <w:sz w:val="22"/>
          <w:szCs w:val="22"/>
          <w:u w:val="single"/>
        </w:rPr>
        <w:t>State v. Lopez</w:t>
      </w:r>
      <w:r w:rsidRPr="00B61DA0">
        <w:rPr>
          <w:sz w:val="22"/>
          <w:szCs w:val="22"/>
        </w:rPr>
        <w:t xml:space="preserve">, 2019 WI App 2, 385 Wis.2d 482, 922 N.W.2d 855, which held that the State may charge multiple acts of retail theft </w:t>
      </w:r>
      <w:r w:rsidRPr="00B61DA0">
        <w:rPr>
          <w:bCs/>
          <w:sz w:val="22"/>
          <w:szCs w:val="22"/>
        </w:rPr>
        <w:t>as one continuous offense pursuant to § 971.36(3)(a). Nothing in § 971.36(3)(a) indicates that the legislature intended to limit the provision to a specific type or types of theft</w:t>
      </w:r>
      <w:r w:rsidR="002F394F">
        <w:rPr>
          <w:bCs/>
          <w:sz w:val="22"/>
          <w:szCs w:val="22"/>
        </w:rPr>
        <w:t>;</w:t>
      </w:r>
      <w:r w:rsidRPr="00B61DA0">
        <w:rPr>
          <w:bCs/>
          <w:sz w:val="22"/>
          <w:szCs w:val="22"/>
        </w:rPr>
        <w:t xml:space="preserve"> therefore the statute is applicable to various types of theft, including retail theft under § 943.50(1m)(a)</w:t>
      </w:r>
      <w:r w:rsidRPr="00B61DA0">
        <w:rPr>
          <w:bCs/>
          <w:sz w:val="22"/>
          <w:szCs w:val="22"/>
        </w:rPr>
        <w:noBreakHyphen/>
        <w:t>(e)</w:t>
      </w:r>
      <w:r w:rsidR="00864783" w:rsidRPr="00B61DA0">
        <w:rPr>
          <w:sz w:val="22"/>
          <w:szCs w:val="22"/>
        </w:rPr>
        <w:t>.</w:t>
      </w:r>
      <w:r w:rsidR="00D509B2" w:rsidRPr="00B61DA0">
        <w:rPr>
          <w:sz w:val="22"/>
          <w:szCs w:val="22"/>
        </w:rPr>
        <w:t xml:space="preserve"> </w:t>
      </w:r>
      <w:r w:rsidR="00237201" w:rsidRPr="00B61DA0">
        <w:rPr>
          <w:sz w:val="22"/>
          <w:szCs w:val="22"/>
        </w:rPr>
        <w:t xml:space="preserve">2025 Wisconsin </w:t>
      </w:r>
      <w:r w:rsidR="00D509B2" w:rsidRPr="00B61DA0">
        <w:rPr>
          <w:sz w:val="22"/>
          <w:szCs w:val="22"/>
        </w:rPr>
        <w:t>Act 106 now supplies an additional statutory aggregation mechanism independent of § 971.36(3)(a).</w:t>
      </w:r>
    </w:p>
    <w:sectPr w:rsidR="00805764" w:rsidRPr="00B61DA0" w:rsidSect="002F7244">
      <w:headerReference w:type="default" r:id="rId8"/>
      <w:footerReference w:type="default" r:id="rId9"/>
      <w:endnotePr>
        <w:numFmt w:val="decimal"/>
      </w:endnotePr>
      <w:type w:val="continuous"/>
      <w:pgSz w:w="12240" w:h="15840"/>
      <w:pgMar w:top="720" w:right="1440" w:bottom="72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53E7C" w14:textId="77777777" w:rsidR="007E27A0" w:rsidRDefault="007E27A0" w:rsidP="00864783"/>
  </w:endnote>
  <w:endnote w:type="continuationSeparator" w:id="0">
    <w:p w14:paraId="0775AE0A" w14:textId="77777777" w:rsidR="007E27A0" w:rsidRDefault="007E27A0" w:rsidP="00864783"/>
  </w:endnote>
  <w:endnote w:id="1">
    <w:p w14:paraId="7C33B9C3" w14:textId="77777777" w:rsidR="001B3A8C" w:rsidRPr="002F7244" w:rsidRDefault="001B3A8C" w:rsidP="001B3A8C">
      <w:pPr>
        <w:pStyle w:val="EndnoteText"/>
        <w:widowControl/>
        <w:ind w:firstLine="432"/>
        <w:jc w:val="both"/>
        <w:rPr>
          <w:sz w:val="22"/>
          <w:szCs w:val="22"/>
        </w:rPr>
      </w:pPr>
      <w:r w:rsidRPr="002F7244">
        <w:rPr>
          <w:rStyle w:val="EndnoteReference"/>
          <w:sz w:val="22"/>
          <w:szCs w:val="22"/>
          <w:vertAlign w:val="baseline"/>
        </w:rPr>
        <w:endnoteRef/>
      </w:r>
      <w:r w:rsidRPr="002F7244">
        <w:rPr>
          <w:sz w:val="22"/>
          <w:szCs w:val="22"/>
        </w:rPr>
        <w:t>.</w:t>
      </w:r>
      <w:r w:rsidRPr="002F7244">
        <w:rPr>
          <w:sz w:val="22"/>
          <w:szCs w:val="22"/>
        </w:rPr>
        <w:tab/>
        <w:t>The title of § 943.50 was changed from “shoplifting” to “retail theft” by Chapter 270, Laws of 1981.  The change was effective April 27, 1981.  Additional changes made by Chapter 270 were:  extending the statute’s coverage “to include” property of the merchant; cross referencing the definition of “merchant” in the Uniform Commercial Code; providing a new definition of value; expanding the immunity of one who detains a suspected violator of the statute; and providing for the admission of photographs of the merchandise in lieu of producing the merchandise itself.</w:t>
      </w:r>
    </w:p>
    <w:p w14:paraId="676A7768" w14:textId="77777777" w:rsidR="001B3A8C" w:rsidRPr="002F7244" w:rsidRDefault="001B3A8C" w:rsidP="001B3A8C">
      <w:pPr>
        <w:pStyle w:val="EndnoteText"/>
        <w:widowControl/>
        <w:ind w:firstLine="432"/>
        <w:jc w:val="both"/>
        <w:rPr>
          <w:sz w:val="22"/>
          <w:szCs w:val="22"/>
        </w:rPr>
      </w:pPr>
    </w:p>
    <w:p w14:paraId="7A73BD80" w14:textId="77777777" w:rsidR="001B3A8C" w:rsidRPr="002F7244" w:rsidRDefault="001B3A8C" w:rsidP="001B3A8C">
      <w:pPr>
        <w:pStyle w:val="EndnoteText"/>
        <w:widowControl/>
        <w:ind w:firstLine="432"/>
        <w:jc w:val="both"/>
        <w:rPr>
          <w:sz w:val="22"/>
          <w:szCs w:val="22"/>
        </w:rPr>
      </w:pPr>
      <w:r w:rsidRPr="002F7244">
        <w:rPr>
          <w:sz w:val="22"/>
          <w:szCs w:val="22"/>
        </w:rPr>
        <w:t>2011 Wisconsin Act 110 changed the title of § 943.50 to “Retail Theft; Theft of Services.”</w:t>
      </w:r>
    </w:p>
  </w:endnote>
  <w:endnote w:id="2">
    <w:p w14:paraId="4539C6D8" w14:textId="77777777" w:rsidR="007A0541" w:rsidRPr="002F7244" w:rsidRDefault="007A0541" w:rsidP="007A0541"/>
    <w:p w14:paraId="548E234F" w14:textId="71A37715" w:rsidR="007A0541" w:rsidRDefault="007A0541" w:rsidP="00B61DA0">
      <w:pPr>
        <w:pStyle w:val="NoSpacing"/>
        <w:tabs>
          <w:tab w:val="left" w:pos="900"/>
        </w:tabs>
        <w:ind w:firstLine="450"/>
        <w:jc w:val="both"/>
        <w:rPr>
          <w:sz w:val="22"/>
          <w:szCs w:val="22"/>
        </w:rPr>
      </w:pPr>
      <w:r w:rsidRPr="002F7244">
        <w:rPr>
          <w:rStyle w:val="FootnoteReference"/>
          <w:sz w:val="22"/>
          <w:szCs w:val="22"/>
        </w:rPr>
        <w:endnoteRef/>
      </w:r>
      <w:r w:rsidRPr="002F7244">
        <w:t>.</w:t>
      </w:r>
      <w:r w:rsidRPr="002F7244">
        <w:tab/>
      </w:r>
      <w:r w:rsidRPr="00B61DA0">
        <w:rPr>
          <w:sz w:val="22"/>
          <w:szCs w:val="22"/>
        </w:rPr>
        <w:t xml:space="preserve">The Committee recommends using only the verb or verbs which appropriately describe the form of retail theft alleged or indicated by the evidence. There is no authority specific to this statute requiring election of one alternative. However, cases interpreting the theft statute, § 943.20, address a closely comparable situation and hold that the statute identifies different ways of committing the offense: by taking and carrying </w:t>
      </w:r>
      <w:r w:rsidR="00DC59B0">
        <w:rPr>
          <w:sz w:val="22"/>
          <w:szCs w:val="22"/>
        </w:rPr>
        <w:t>a</w:t>
      </w:r>
      <w:r w:rsidRPr="00B61DA0">
        <w:rPr>
          <w:sz w:val="22"/>
          <w:szCs w:val="22"/>
        </w:rPr>
        <w:t xml:space="preserve">way, or by using, by transferring, by concealing, or by retaining possession of property of another. The alternatives may not be charged in the disjunctive, </w:t>
      </w:r>
      <w:r w:rsidRPr="00B61DA0">
        <w:rPr>
          <w:sz w:val="22"/>
          <w:szCs w:val="22"/>
          <w:u w:val="single"/>
        </w:rPr>
        <w:t>Jackson v. State</w:t>
      </w:r>
      <w:r w:rsidRPr="00B61DA0">
        <w:rPr>
          <w:sz w:val="22"/>
          <w:szCs w:val="22"/>
        </w:rPr>
        <w:t xml:space="preserve">, 92 Wis.2d 1, 284 N.W.2d 685 (Ct. App. 1979); the jury must unanimously agree on the manner in which the statute was violated, </w:t>
      </w:r>
      <w:r w:rsidRPr="00B61DA0">
        <w:rPr>
          <w:sz w:val="22"/>
          <w:szCs w:val="22"/>
          <w:u w:val="single"/>
        </w:rPr>
        <w:t>State v. Seymour</w:t>
      </w:r>
      <w:r w:rsidRPr="00B61DA0">
        <w:rPr>
          <w:sz w:val="22"/>
          <w:szCs w:val="22"/>
        </w:rPr>
        <w:t>, 183 Wis.2d 682, 515 N.W.2d 874 (1994). See Wis JI</w:t>
      </w:r>
      <w:r w:rsidR="00B61DA0">
        <w:rPr>
          <w:sz w:val="22"/>
          <w:szCs w:val="22"/>
        </w:rPr>
        <w:t>–</w:t>
      </w:r>
      <w:r w:rsidRPr="00B61DA0">
        <w:rPr>
          <w:sz w:val="22"/>
          <w:szCs w:val="22"/>
        </w:rPr>
        <w:t>Criminal 517 for an instruction on jury agreement.</w:t>
      </w:r>
    </w:p>
    <w:p w14:paraId="123A1A23" w14:textId="77777777" w:rsidR="00B61DA0" w:rsidRPr="002F7244" w:rsidRDefault="00B61DA0" w:rsidP="00B61DA0">
      <w:pPr>
        <w:pStyle w:val="NoSpacing"/>
        <w:jc w:val="both"/>
      </w:pPr>
    </w:p>
  </w:endnote>
  <w:endnote w:id="3">
    <w:p w14:paraId="6BED7B8B" w14:textId="28A04178" w:rsidR="007A0541" w:rsidRPr="002F7244" w:rsidRDefault="007A0541" w:rsidP="007A054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240"/>
        <w:ind w:firstLine="432"/>
        <w:jc w:val="both"/>
        <w:rPr>
          <w:sz w:val="22"/>
          <w:szCs w:val="22"/>
        </w:rPr>
      </w:pPr>
      <w:r w:rsidRPr="002F7244">
        <w:rPr>
          <w:rStyle w:val="FootnoteReference"/>
          <w:sz w:val="22"/>
          <w:szCs w:val="22"/>
        </w:rPr>
        <w:endnoteRef/>
      </w:r>
      <w:r w:rsidRPr="002F7244">
        <w:rPr>
          <w:sz w:val="22"/>
          <w:szCs w:val="22"/>
        </w:rPr>
        <w:t>.</w:t>
      </w:r>
      <w:r w:rsidRPr="002F7244">
        <w:rPr>
          <w:sz w:val="22"/>
          <w:szCs w:val="22"/>
        </w:rPr>
        <w:tab/>
        <w:t>The amendment of § 943.50 by Chapter 270, Laws of 1981, extended the coverage of the statute to include “property of the merchant.”</w:t>
      </w:r>
      <w:r w:rsidR="00B61DA0">
        <w:rPr>
          <w:sz w:val="22"/>
          <w:szCs w:val="22"/>
        </w:rPr>
        <w:t xml:space="preserve"> </w:t>
      </w:r>
      <w:r w:rsidRPr="002F7244">
        <w:rPr>
          <w:sz w:val="22"/>
          <w:szCs w:val="22"/>
        </w:rPr>
        <w:t>In a case where the merchant’s personal property was taken, substitute “property of the merchant” for “merchandise held for resale.”</w:t>
      </w:r>
    </w:p>
  </w:endnote>
  <w:endnote w:id="4">
    <w:p w14:paraId="10A96847" w14:textId="1B19C4F1" w:rsidR="007A0541" w:rsidRDefault="007A0541" w:rsidP="00B61DA0">
      <w:pPr>
        <w:pStyle w:val="NoSpacing"/>
        <w:tabs>
          <w:tab w:val="left" w:pos="900"/>
        </w:tabs>
        <w:ind w:firstLine="450"/>
        <w:jc w:val="both"/>
        <w:rPr>
          <w:sz w:val="22"/>
          <w:szCs w:val="22"/>
        </w:rPr>
      </w:pPr>
      <w:r w:rsidRPr="002F7244">
        <w:rPr>
          <w:rStyle w:val="FootnoteReference"/>
          <w:sz w:val="22"/>
          <w:szCs w:val="22"/>
        </w:rPr>
        <w:endnoteRef/>
      </w:r>
      <w:r w:rsidRPr="002F7244">
        <w:t>.</w:t>
      </w:r>
      <w:r w:rsidR="00B61DA0">
        <w:tab/>
      </w:r>
      <w:r w:rsidRPr="00B61DA0">
        <w:rPr>
          <w:sz w:val="22"/>
          <w:szCs w:val="22"/>
        </w:rPr>
        <w:t>“Intentionally” requires that the defendant acted with the purpose to do the thing or cause the result specified “or is aware that his or her act is practically certain to cause that result.” § 939.23(3). See Wis JI</w:t>
      </w:r>
      <w:r w:rsidR="00B61DA0" w:rsidRPr="00B61DA0">
        <w:rPr>
          <w:sz w:val="22"/>
          <w:szCs w:val="22"/>
        </w:rPr>
        <w:t>–</w:t>
      </w:r>
      <w:r w:rsidRPr="00B61DA0">
        <w:rPr>
          <w:sz w:val="22"/>
          <w:szCs w:val="22"/>
        </w:rPr>
        <w:t>Criminal 923A and 923B. “Intentionally” also requires knowledge of those facts necessary to make the conduct criminal that follow the word in the statute. See § 939.23(3).</w:t>
      </w:r>
    </w:p>
    <w:p w14:paraId="46A50421" w14:textId="77777777" w:rsidR="00B61DA0" w:rsidRPr="002F7244" w:rsidRDefault="00B61DA0" w:rsidP="00B61DA0">
      <w:pPr>
        <w:pStyle w:val="NoSpacing"/>
        <w:tabs>
          <w:tab w:val="left" w:pos="900"/>
        </w:tabs>
        <w:ind w:firstLine="450"/>
        <w:jc w:val="both"/>
      </w:pPr>
    </w:p>
  </w:endnote>
  <w:endnote w:id="5">
    <w:p w14:paraId="4E122B1B" w14:textId="6EA4C924" w:rsidR="007A0541"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00B61DA0">
        <w:rPr>
          <w:sz w:val="22"/>
          <w:szCs w:val="22"/>
        </w:rPr>
        <w:tab/>
      </w:r>
      <w:r w:rsidRPr="00B61DA0">
        <w:rPr>
          <w:sz w:val="22"/>
          <w:szCs w:val="22"/>
        </w:rPr>
        <w:t xml:space="preserve">See note 3, </w:t>
      </w:r>
      <w:r w:rsidRPr="00B61DA0">
        <w:rPr>
          <w:sz w:val="22"/>
          <w:szCs w:val="22"/>
          <w:u w:val="single"/>
        </w:rPr>
        <w:t>supra</w:t>
      </w:r>
      <w:r w:rsidRPr="00B61DA0">
        <w:rPr>
          <w:sz w:val="22"/>
          <w:szCs w:val="22"/>
        </w:rPr>
        <w:t>.</w:t>
      </w:r>
    </w:p>
    <w:p w14:paraId="42C56F4D" w14:textId="77777777" w:rsidR="00B61DA0" w:rsidRPr="00B61DA0" w:rsidRDefault="00B61DA0" w:rsidP="00B61DA0">
      <w:pPr>
        <w:pStyle w:val="NoSpacing"/>
        <w:tabs>
          <w:tab w:val="left" w:pos="900"/>
        </w:tabs>
        <w:ind w:firstLine="450"/>
        <w:jc w:val="both"/>
        <w:rPr>
          <w:sz w:val="22"/>
          <w:szCs w:val="22"/>
        </w:rPr>
      </w:pPr>
    </w:p>
  </w:endnote>
  <w:endnote w:id="6">
    <w:p w14:paraId="2A0C974E" w14:textId="77777777" w:rsidR="007A0541" w:rsidRPr="00B61DA0"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Pr="00B61DA0">
        <w:rPr>
          <w:sz w:val="22"/>
          <w:szCs w:val="22"/>
        </w:rPr>
        <w:tab/>
        <w:t xml:space="preserve">Section 943.50(1), as created by Chapter 270, Laws of 1981, provides that “merchant” includes those identified in § 402.104(3) as well as any innkeeper, </w:t>
      </w:r>
      <w:proofErr w:type="spellStart"/>
      <w:r w:rsidRPr="00B61DA0">
        <w:rPr>
          <w:sz w:val="22"/>
          <w:szCs w:val="22"/>
        </w:rPr>
        <w:t>motelkeeper</w:t>
      </w:r>
      <w:proofErr w:type="spellEnd"/>
      <w:r w:rsidRPr="00B61DA0">
        <w:rPr>
          <w:sz w:val="22"/>
          <w:szCs w:val="22"/>
        </w:rPr>
        <w:t>, or hotelkeeper.</w:t>
      </w:r>
    </w:p>
    <w:p w14:paraId="401565C6" w14:textId="77777777" w:rsidR="007A0541" w:rsidRPr="00B61DA0" w:rsidRDefault="007A0541" w:rsidP="00B61DA0">
      <w:pPr>
        <w:pStyle w:val="NoSpacing"/>
        <w:ind w:left="450" w:right="450"/>
        <w:jc w:val="both"/>
        <w:rPr>
          <w:sz w:val="22"/>
          <w:szCs w:val="22"/>
        </w:rPr>
      </w:pPr>
    </w:p>
    <w:p w14:paraId="0FEE3FFD" w14:textId="77777777" w:rsidR="007A0541" w:rsidRPr="00B61DA0" w:rsidRDefault="007A0541" w:rsidP="00B61DA0">
      <w:pPr>
        <w:pStyle w:val="NoSpacing"/>
        <w:ind w:left="450" w:right="450"/>
        <w:jc w:val="both"/>
        <w:rPr>
          <w:sz w:val="22"/>
          <w:szCs w:val="22"/>
        </w:rPr>
      </w:pPr>
      <w:r w:rsidRPr="00B61DA0">
        <w:rPr>
          <w:sz w:val="22"/>
          <w:szCs w:val="22"/>
        </w:rPr>
        <w:t>Section 402.104(3) defines “merchant” as follows:</w:t>
      </w:r>
    </w:p>
    <w:p w14:paraId="42198555" w14:textId="77777777" w:rsidR="007A0541" w:rsidRPr="00B61DA0" w:rsidRDefault="007A0541" w:rsidP="00B61DA0">
      <w:pPr>
        <w:pStyle w:val="NoSpacing"/>
        <w:ind w:left="450" w:right="450"/>
        <w:jc w:val="both"/>
        <w:rPr>
          <w:sz w:val="22"/>
          <w:szCs w:val="22"/>
        </w:rPr>
      </w:pPr>
    </w:p>
    <w:p w14:paraId="681CDF19" w14:textId="6491E334" w:rsidR="007A0541" w:rsidRDefault="007A0541" w:rsidP="00B61DA0">
      <w:pPr>
        <w:pStyle w:val="NoSpacing"/>
        <w:ind w:left="450" w:right="450"/>
        <w:jc w:val="both"/>
        <w:rPr>
          <w:sz w:val="22"/>
          <w:szCs w:val="22"/>
        </w:rPr>
      </w:pPr>
      <w:r w:rsidRPr="00B61DA0">
        <w:rPr>
          <w:sz w:val="22"/>
          <w:szCs w:val="22"/>
        </w:rPr>
        <w:t>“Merchant” means a person who deals in goods of the kind or otherwise by his or her occupation holds himself or herself out as having knowledge or skill peculiar to the practices or goods involved in the transaction or to whom such knowledge or skill may be attributed by his or her employment of an agent or broker or other intermediary who by his or her occupation holds himself or herself out as having such knowledge or skill.</w:t>
      </w:r>
    </w:p>
    <w:p w14:paraId="4BC635E1" w14:textId="77777777" w:rsidR="00B61DA0" w:rsidRPr="002F7244" w:rsidRDefault="00B61DA0" w:rsidP="00B61DA0">
      <w:pPr>
        <w:pStyle w:val="NoSpacing"/>
        <w:ind w:left="450" w:right="450"/>
        <w:jc w:val="both"/>
      </w:pPr>
    </w:p>
  </w:endnote>
  <w:endnote w:id="7">
    <w:p w14:paraId="5C3FC2EA" w14:textId="3C2FEA19" w:rsidR="007A0541"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Pr="00B61DA0">
        <w:rPr>
          <w:sz w:val="22"/>
          <w:szCs w:val="22"/>
        </w:rPr>
        <w:tab/>
        <w:t xml:space="preserve">See note 4, </w:t>
      </w:r>
      <w:r w:rsidRPr="00B61DA0">
        <w:rPr>
          <w:sz w:val="22"/>
          <w:szCs w:val="22"/>
          <w:u w:val="single"/>
        </w:rPr>
        <w:t>supra</w:t>
      </w:r>
      <w:r w:rsidRPr="00B61DA0">
        <w:rPr>
          <w:sz w:val="22"/>
          <w:szCs w:val="22"/>
        </w:rPr>
        <w:t>.</w:t>
      </w:r>
    </w:p>
    <w:p w14:paraId="15349D79" w14:textId="77777777" w:rsidR="00B61DA0" w:rsidRPr="00B61DA0" w:rsidRDefault="00B61DA0" w:rsidP="00B61DA0">
      <w:pPr>
        <w:pStyle w:val="NoSpacing"/>
        <w:tabs>
          <w:tab w:val="left" w:pos="900"/>
        </w:tabs>
        <w:ind w:firstLine="450"/>
        <w:jc w:val="both"/>
        <w:rPr>
          <w:sz w:val="22"/>
          <w:szCs w:val="22"/>
        </w:rPr>
      </w:pPr>
    </w:p>
  </w:endnote>
  <w:endnote w:id="8">
    <w:p w14:paraId="15257AE1" w14:textId="1B01A358" w:rsidR="007A0541"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Pr="00B61DA0">
        <w:rPr>
          <w:sz w:val="22"/>
          <w:szCs w:val="22"/>
        </w:rPr>
        <w:tab/>
        <w:t>The phrase “without consent” is defined in § 939.22(48)(a)</w:t>
      </w:r>
      <w:r w:rsidRPr="00B61DA0">
        <w:rPr>
          <w:sz w:val="22"/>
          <w:szCs w:val="22"/>
        </w:rPr>
        <w:noBreakHyphen/>
        <w:t>(c). That definition should be read to the jury at this point if consent is at issue. See Wis JI</w:t>
      </w:r>
      <w:r w:rsidR="00B61DA0" w:rsidRPr="00B61DA0">
        <w:rPr>
          <w:sz w:val="22"/>
          <w:szCs w:val="22"/>
        </w:rPr>
        <w:t>–</w:t>
      </w:r>
      <w:r w:rsidRPr="00B61DA0">
        <w:rPr>
          <w:sz w:val="22"/>
          <w:szCs w:val="22"/>
        </w:rPr>
        <w:t>Criminal 948.</w:t>
      </w:r>
    </w:p>
    <w:p w14:paraId="79D928DD" w14:textId="77777777" w:rsidR="00B61DA0" w:rsidRPr="00B61DA0" w:rsidRDefault="00B61DA0" w:rsidP="00B61DA0">
      <w:pPr>
        <w:pStyle w:val="NoSpacing"/>
        <w:tabs>
          <w:tab w:val="left" w:pos="900"/>
        </w:tabs>
        <w:ind w:firstLine="450"/>
        <w:jc w:val="both"/>
        <w:rPr>
          <w:sz w:val="22"/>
          <w:szCs w:val="22"/>
        </w:rPr>
      </w:pPr>
    </w:p>
  </w:endnote>
  <w:endnote w:id="9">
    <w:p w14:paraId="59E7C47B" w14:textId="019ED942" w:rsidR="007A0541"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Pr="00B61DA0">
        <w:rPr>
          <w:sz w:val="22"/>
          <w:szCs w:val="22"/>
        </w:rPr>
        <w:tab/>
        <w:t xml:space="preserve">See note 4, </w:t>
      </w:r>
      <w:r w:rsidRPr="00B61DA0">
        <w:rPr>
          <w:sz w:val="22"/>
          <w:szCs w:val="22"/>
          <w:u w:val="single"/>
        </w:rPr>
        <w:t>supra</w:t>
      </w:r>
      <w:r w:rsidRPr="00B61DA0">
        <w:rPr>
          <w:sz w:val="22"/>
          <w:szCs w:val="22"/>
        </w:rPr>
        <w:t>.</w:t>
      </w:r>
    </w:p>
    <w:p w14:paraId="46015F1D" w14:textId="77777777" w:rsidR="00B61DA0" w:rsidRPr="00B61DA0" w:rsidRDefault="00B61DA0" w:rsidP="00B61DA0">
      <w:pPr>
        <w:pStyle w:val="NoSpacing"/>
        <w:tabs>
          <w:tab w:val="left" w:pos="900"/>
        </w:tabs>
        <w:ind w:firstLine="450"/>
        <w:jc w:val="both"/>
        <w:rPr>
          <w:sz w:val="22"/>
          <w:szCs w:val="22"/>
        </w:rPr>
      </w:pPr>
    </w:p>
  </w:endnote>
  <w:endnote w:id="10">
    <w:p w14:paraId="2B698C1C" w14:textId="48A20D12" w:rsidR="007A0541" w:rsidRPr="00B61DA0" w:rsidRDefault="007A0541" w:rsidP="00B61DA0">
      <w:pPr>
        <w:pStyle w:val="NoSpacing"/>
        <w:tabs>
          <w:tab w:val="left" w:pos="900"/>
        </w:tabs>
        <w:ind w:firstLine="450"/>
        <w:jc w:val="both"/>
        <w:rPr>
          <w:sz w:val="22"/>
          <w:szCs w:val="22"/>
        </w:rPr>
      </w:pPr>
      <w:r w:rsidRPr="00B61DA0">
        <w:rPr>
          <w:rStyle w:val="FootnoteReference"/>
          <w:sz w:val="22"/>
          <w:szCs w:val="22"/>
        </w:rPr>
        <w:endnoteRef/>
      </w:r>
      <w:r w:rsidRPr="00B61DA0">
        <w:rPr>
          <w:sz w:val="22"/>
          <w:szCs w:val="22"/>
        </w:rPr>
        <w:t>.</w:t>
      </w:r>
      <w:r w:rsidRPr="00B61DA0">
        <w:rPr>
          <w:sz w:val="22"/>
          <w:szCs w:val="22"/>
        </w:rPr>
        <w:tab/>
        <w:t>When appropriate add: “or is aware that his</w:t>
      </w:r>
      <w:r w:rsidR="00584AD1">
        <w:rPr>
          <w:sz w:val="22"/>
          <w:szCs w:val="22"/>
        </w:rPr>
        <w:t xml:space="preserve"> or her</w:t>
      </w:r>
      <w:r w:rsidRPr="00B61DA0">
        <w:rPr>
          <w:sz w:val="22"/>
          <w:szCs w:val="22"/>
        </w:rPr>
        <w:t xml:space="preserve"> conduct is practically certain to cause that result.”  See § 939.23(4) and Wis JI</w:t>
      </w:r>
      <w:r w:rsidR="00B61DA0" w:rsidRPr="00B61DA0">
        <w:rPr>
          <w:sz w:val="22"/>
          <w:szCs w:val="22"/>
        </w:rPr>
        <w:t>–</w:t>
      </w:r>
      <w:r w:rsidRPr="00B61DA0">
        <w:rPr>
          <w:sz w:val="22"/>
          <w:szCs w:val="22"/>
        </w:rPr>
        <w:t>Criminal 923B.</w:t>
      </w:r>
    </w:p>
    <w:p w14:paraId="0B30D775" w14:textId="77777777" w:rsidR="007A0541" w:rsidRPr="002F7244" w:rsidRDefault="007A0541" w:rsidP="007A054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2"/>
          <w:szCs w:val="22"/>
        </w:rPr>
      </w:pPr>
    </w:p>
    <w:p w14:paraId="6BC64957" w14:textId="074EF08D" w:rsidR="007A0541" w:rsidRDefault="007A0541" w:rsidP="00432FAD">
      <w:pPr>
        <w:pStyle w:val="NoSpacing"/>
        <w:ind w:firstLine="450"/>
        <w:jc w:val="both"/>
        <w:rPr>
          <w:sz w:val="22"/>
          <w:szCs w:val="22"/>
        </w:rPr>
      </w:pPr>
      <w:r w:rsidRPr="00432FAD">
        <w:rPr>
          <w:sz w:val="22"/>
          <w:szCs w:val="22"/>
        </w:rPr>
        <w:t>When appropriate add</w:t>
      </w:r>
      <w:r w:rsidR="00432FAD" w:rsidRPr="00432FAD">
        <w:rPr>
          <w:sz w:val="22"/>
          <w:szCs w:val="22"/>
        </w:rPr>
        <w:t>: “</w:t>
      </w:r>
      <w:r w:rsidRPr="00432FAD">
        <w:rPr>
          <w:sz w:val="22"/>
          <w:szCs w:val="22"/>
        </w:rPr>
        <w:t xml:space="preserve">or creates a serious risk of permanent loss by acts which manifest a gross indifference to the permanent loss of the property,” </w:t>
      </w:r>
      <w:proofErr w:type="spellStart"/>
      <w:r w:rsidRPr="00432FAD">
        <w:rPr>
          <w:sz w:val="22"/>
          <w:szCs w:val="22"/>
          <w:u w:val="single"/>
        </w:rPr>
        <w:t>Sartin</w:t>
      </w:r>
      <w:proofErr w:type="spellEnd"/>
      <w:r w:rsidRPr="00432FAD">
        <w:rPr>
          <w:sz w:val="22"/>
          <w:szCs w:val="22"/>
          <w:u w:val="single"/>
        </w:rPr>
        <w:t xml:space="preserve"> v. State</w:t>
      </w:r>
      <w:r w:rsidRPr="00432FAD">
        <w:rPr>
          <w:sz w:val="22"/>
          <w:szCs w:val="22"/>
        </w:rPr>
        <w:t xml:space="preserve">, 44 Wis.2d 138, 147, 170 N.W.2d 727 (1969), citing Baldwin, “Criminal Misappropriations in Wisconsin—Part I,” 44 </w:t>
      </w:r>
      <w:proofErr w:type="spellStart"/>
      <w:r w:rsidRPr="00432FAD">
        <w:rPr>
          <w:sz w:val="22"/>
          <w:szCs w:val="22"/>
          <w:u w:val="single"/>
        </w:rPr>
        <w:t>Marq</w:t>
      </w:r>
      <w:proofErr w:type="spellEnd"/>
      <w:r w:rsidRPr="00432FAD">
        <w:rPr>
          <w:sz w:val="22"/>
          <w:szCs w:val="22"/>
          <w:u w:val="single"/>
        </w:rPr>
        <w:t>. L. Rev.</w:t>
      </w:r>
      <w:r w:rsidRPr="00432FAD">
        <w:rPr>
          <w:sz w:val="22"/>
          <w:szCs w:val="22"/>
        </w:rPr>
        <w:t xml:space="preserve"> 253, 267 (1960).</w:t>
      </w:r>
    </w:p>
    <w:p w14:paraId="7A6EFE2D" w14:textId="77777777" w:rsidR="00A55289" w:rsidRPr="00432FAD" w:rsidRDefault="00A55289" w:rsidP="00432FAD">
      <w:pPr>
        <w:pStyle w:val="NoSpacing"/>
        <w:ind w:firstLine="450"/>
        <w:jc w:val="both"/>
        <w:rPr>
          <w:sz w:val="22"/>
          <w:szCs w:val="22"/>
        </w:rPr>
      </w:pPr>
    </w:p>
  </w:endnote>
  <w:endnote w:id="11">
    <w:p w14:paraId="30F88465" w14:textId="626ABE32" w:rsidR="007A0541" w:rsidRPr="00432FAD" w:rsidRDefault="007A0541" w:rsidP="00432FAD">
      <w:pPr>
        <w:pStyle w:val="NoSpacing"/>
        <w:tabs>
          <w:tab w:val="left" w:pos="900"/>
        </w:tabs>
        <w:ind w:firstLine="450"/>
        <w:jc w:val="both"/>
        <w:rPr>
          <w:sz w:val="22"/>
          <w:szCs w:val="22"/>
        </w:rPr>
      </w:pPr>
      <w:r w:rsidRPr="00432FAD">
        <w:rPr>
          <w:rStyle w:val="FootnoteReference"/>
          <w:sz w:val="22"/>
          <w:szCs w:val="22"/>
        </w:rPr>
        <w:endnoteRef/>
      </w:r>
      <w:r w:rsidRPr="00432FAD">
        <w:rPr>
          <w:sz w:val="22"/>
          <w:szCs w:val="22"/>
        </w:rPr>
        <w:t>.</w:t>
      </w:r>
      <w:r w:rsidRPr="00432FAD">
        <w:rPr>
          <w:sz w:val="22"/>
          <w:szCs w:val="22"/>
        </w:rPr>
        <w:tab/>
        <w:t xml:space="preserve">The jury must make a finding of the value of the stolen property if the felony offense is charged and if the evidence supports a finding that the required amount is involved. </w:t>
      </w:r>
      <w:proofErr w:type="spellStart"/>
      <w:r w:rsidRPr="00432FAD">
        <w:rPr>
          <w:sz w:val="22"/>
          <w:szCs w:val="22"/>
          <w:u w:val="single"/>
        </w:rPr>
        <w:t>Heyroth</w:t>
      </w:r>
      <w:proofErr w:type="spellEnd"/>
      <w:r w:rsidRPr="00432FAD">
        <w:rPr>
          <w:sz w:val="22"/>
          <w:szCs w:val="22"/>
          <w:u w:val="single"/>
        </w:rPr>
        <w:t xml:space="preserve"> v. State</w:t>
      </w:r>
      <w:r w:rsidRPr="00432FAD">
        <w:rPr>
          <w:sz w:val="22"/>
          <w:szCs w:val="22"/>
        </w:rPr>
        <w:t>, 275 Wis. 104, 81 N.W.2d 56 (1957). While value may not, strictly speaking, be an element of the crime, it determines the range of permissible penalties and should be established “beyond a reasonable doubt.”</w:t>
      </w:r>
      <w:r w:rsidR="00432FAD">
        <w:rPr>
          <w:sz w:val="22"/>
          <w:szCs w:val="22"/>
        </w:rPr>
        <w:t xml:space="preserve"> </w:t>
      </w:r>
      <w:r w:rsidRPr="00432FAD">
        <w:rPr>
          <w:sz w:val="22"/>
          <w:szCs w:val="22"/>
        </w:rPr>
        <w:t>The Committee concluded that if the misdemeanor offense is charged, the jury need not make a finding as to value.</w:t>
      </w:r>
    </w:p>
    <w:p w14:paraId="48FBDED9" w14:textId="77777777" w:rsidR="007A0541" w:rsidRPr="00432FAD" w:rsidRDefault="007A0541" w:rsidP="00432FAD">
      <w:pPr>
        <w:pStyle w:val="NoSpacing"/>
        <w:ind w:left="450" w:right="450"/>
        <w:jc w:val="both"/>
        <w:rPr>
          <w:sz w:val="22"/>
          <w:szCs w:val="22"/>
        </w:rPr>
      </w:pPr>
    </w:p>
    <w:p w14:paraId="01A1019A" w14:textId="77777777" w:rsidR="007A0541" w:rsidRPr="00432FAD" w:rsidRDefault="007A0541" w:rsidP="00432FAD">
      <w:pPr>
        <w:pStyle w:val="NoSpacing"/>
        <w:ind w:left="450" w:right="450"/>
        <w:jc w:val="both"/>
        <w:rPr>
          <w:sz w:val="22"/>
          <w:szCs w:val="22"/>
        </w:rPr>
      </w:pPr>
      <w:r w:rsidRPr="00432FAD">
        <w:rPr>
          <w:sz w:val="22"/>
          <w:szCs w:val="22"/>
        </w:rPr>
        <w:t>The amounts determining the penalty are set forth in § 943.50(4):</w:t>
      </w:r>
    </w:p>
    <w:p w14:paraId="18C73176" w14:textId="77777777" w:rsidR="007A0541" w:rsidRPr="00432FAD" w:rsidRDefault="007A0541" w:rsidP="00432FAD">
      <w:pPr>
        <w:pStyle w:val="NoSpacing"/>
        <w:ind w:left="450" w:right="450"/>
        <w:jc w:val="both"/>
        <w:rPr>
          <w:sz w:val="22"/>
          <w:szCs w:val="22"/>
        </w:rPr>
      </w:pPr>
    </w:p>
    <w:p w14:paraId="2CC13E68" w14:textId="77777777" w:rsidR="007A0541" w:rsidRPr="00432FAD" w:rsidRDefault="007A0541" w:rsidP="00432FAD">
      <w:pPr>
        <w:pStyle w:val="NoSpacing"/>
        <w:ind w:left="450" w:right="450"/>
        <w:jc w:val="both"/>
        <w:rPr>
          <w:sz w:val="22"/>
          <w:szCs w:val="22"/>
        </w:rPr>
      </w:pPr>
      <w:r w:rsidRPr="00432FAD">
        <w:rPr>
          <w:sz w:val="22"/>
          <w:szCs w:val="22"/>
        </w:rPr>
        <w:t>- if the value of the property does not exceed $500, the offense is a Class A misdemeanor;</w:t>
      </w:r>
    </w:p>
    <w:p w14:paraId="0C83E627" w14:textId="77777777" w:rsidR="007A0541" w:rsidRPr="00432FAD" w:rsidRDefault="007A0541" w:rsidP="00432FAD">
      <w:pPr>
        <w:pStyle w:val="NoSpacing"/>
        <w:ind w:left="450" w:right="450"/>
        <w:jc w:val="both"/>
        <w:rPr>
          <w:sz w:val="22"/>
          <w:szCs w:val="22"/>
        </w:rPr>
      </w:pPr>
      <w:r w:rsidRPr="00432FAD">
        <w:rPr>
          <w:sz w:val="22"/>
          <w:szCs w:val="22"/>
        </w:rPr>
        <w:t>- if the value of the property exceeds $500 but not $5,000, the offense is a Class I felony;</w:t>
      </w:r>
    </w:p>
    <w:p w14:paraId="3B211124" w14:textId="0F1A03F4" w:rsidR="007A0541" w:rsidRPr="00432FAD" w:rsidRDefault="007A0541" w:rsidP="00432FAD">
      <w:pPr>
        <w:pStyle w:val="NoSpacing"/>
        <w:ind w:left="630" w:right="450" w:hanging="180"/>
        <w:jc w:val="both"/>
        <w:rPr>
          <w:sz w:val="22"/>
          <w:szCs w:val="22"/>
        </w:rPr>
      </w:pPr>
      <w:r w:rsidRPr="00432FAD">
        <w:rPr>
          <w:sz w:val="22"/>
          <w:szCs w:val="22"/>
        </w:rPr>
        <w:t>- if the value of the property exceeds $5,000 but not $10,000, the offense is a Class H felony; and</w:t>
      </w:r>
    </w:p>
    <w:p w14:paraId="7E9B5F4A" w14:textId="77777777" w:rsidR="007A0541" w:rsidRPr="00432FAD" w:rsidRDefault="007A0541" w:rsidP="00432FAD">
      <w:pPr>
        <w:pStyle w:val="NoSpacing"/>
        <w:ind w:left="450" w:right="450"/>
        <w:jc w:val="both"/>
        <w:rPr>
          <w:sz w:val="22"/>
          <w:szCs w:val="22"/>
        </w:rPr>
      </w:pPr>
      <w:r w:rsidRPr="00432FAD">
        <w:rPr>
          <w:sz w:val="22"/>
          <w:szCs w:val="22"/>
        </w:rPr>
        <w:t>- if the value of the property exceeds $10,000, the offense is a Class G felony.</w:t>
      </w:r>
    </w:p>
    <w:p w14:paraId="29A38DE0" w14:textId="77777777" w:rsidR="007A0541" w:rsidRPr="00432FAD" w:rsidRDefault="007A0541" w:rsidP="00432FAD">
      <w:pPr>
        <w:pStyle w:val="NoSpacing"/>
        <w:jc w:val="both"/>
        <w:rPr>
          <w:sz w:val="22"/>
          <w:szCs w:val="22"/>
        </w:rPr>
      </w:pPr>
    </w:p>
    <w:p w14:paraId="028684C0" w14:textId="5A4B4A79" w:rsidR="007A0541" w:rsidRPr="00432FAD" w:rsidRDefault="007A0541" w:rsidP="00432FAD">
      <w:pPr>
        <w:pStyle w:val="NoSpacing"/>
        <w:ind w:firstLine="450"/>
        <w:jc w:val="both"/>
        <w:rPr>
          <w:sz w:val="22"/>
          <w:szCs w:val="22"/>
        </w:rPr>
      </w:pPr>
      <w:r w:rsidRPr="00432FAD">
        <w:rPr>
          <w:sz w:val="22"/>
          <w:szCs w:val="22"/>
        </w:rPr>
        <w:t>The above reflects changes made by 2011 Wisconsin Act 174. Only the threshold for the Class I felony was changed – it was reduced to $500 from $2,500.</w:t>
      </w:r>
    </w:p>
    <w:p w14:paraId="7D9F59F7" w14:textId="77777777" w:rsidR="007A0541" w:rsidRPr="00432FAD" w:rsidRDefault="007A0541" w:rsidP="00432FAD">
      <w:pPr>
        <w:pStyle w:val="NoSpacing"/>
        <w:jc w:val="both"/>
        <w:rPr>
          <w:sz w:val="22"/>
          <w:szCs w:val="22"/>
        </w:rPr>
      </w:pPr>
    </w:p>
    <w:p w14:paraId="654B5CFB" w14:textId="31B2075E" w:rsidR="007A0541" w:rsidRDefault="007A0541" w:rsidP="00432FAD">
      <w:pPr>
        <w:pStyle w:val="NoSpacing"/>
        <w:ind w:firstLine="450"/>
        <w:jc w:val="both"/>
        <w:rPr>
          <w:sz w:val="22"/>
          <w:szCs w:val="22"/>
        </w:rPr>
      </w:pPr>
      <w:r w:rsidRPr="00432FAD">
        <w:rPr>
          <w:sz w:val="22"/>
          <w:szCs w:val="22"/>
        </w:rPr>
        <w:t>The questions in the instruction omit the upper limits of the categories for Class I and Class H felonies; it is no defense that the value was actually greater than the amount alleged.  More than one question may be presented to the jury, however.  If the evidence would allow a reasonable jury to find, for example, that the value did not exceed $10,000 but did exceed $5,000, the two relevant questions could be submitted.</w:t>
      </w:r>
    </w:p>
    <w:p w14:paraId="15D16436" w14:textId="77777777" w:rsidR="00432FAD" w:rsidRPr="002F7244" w:rsidRDefault="00432FAD" w:rsidP="00432FAD">
      <w:pPr>
        <w:pStyle w:val="NoSpacing"/>
        <w:ind w:firstLine="450"/>
        <w:jc w:val="both"/>
      </w:pPr>
    </w:p>
  </w:endnote>
  <w:endnote w:id="12">
    <w:p w14:paraId="173AEA85" w14:textId="77777777" w:rsidR="007A0541" w:rsidRPr="00432FAD" w:rsidRDefault="007A0541" w:rsidP="00432FAD">
      <w:pPr>
        <w:pStyle w:val="NoSpacing"/>
        <w:tabs>
          <w:tab w:val="left" w:pos="900"/>
        </w:tabs>
        <w:ind w:firstLine="450"/>
        <w:jc w:val="both"/>
        <w:rPr>
          <w:sz w:val="22"/>
          <w:szCs w:val="22"/>
        </w:rPr>
      </w:pPr>
      <w:r w:rsidRPr="00432FAD">
        <w:rPr>
          <w:rStyle w:val="FootnoteReference"/>
          <w:sz w:val="22"/>
          <w:szCs w:val="22"/>
        </w:rPr>
        <w:endnoteRef/>
      </w:r>
      <w:r w:rsidRPr="00432FAD">
        <w:rPr>
          <w:sz w:val="22"/>
          <w:szCs w:val="22"/>
        </w:rPr>
        <w:t>.</w:t>
      </w:r>
      <w:r w:rsidRPr="00432FAD">
        <w:rPr>
          <w:sz w:val="22"/>
          <w:szCs w:val="22"/>
        </w:rPr>
        <w:tab/>
        <w:t>Section 943.50(1)(b), as created by Chapter 270, Laws of 1981, provides a definition of “value” for the purposes of “retail theft” cases:</w:t>
      </w:r>
    </w:p>
    <w:p w14:paraId="4A43A1EB" w14:textId="77777777" w:rsidR="007A0541" w:rsidRPr="00432FAD" w:rsidRDefault="007A0541" w:rsidP="00432FAD">
      <w:pPr>
        <w:pStyle w:val="NoSpacing"/>
        <w:ind w:left="450" w:right="450"/>
        <w:jc w:val="both"/>
        <w:rPr>
          <w:sz w:val="22"/>
          <w:szCs w:val="22"/>
        </w:rPr>
      </w:pPr>
    </w:p>
    <w:p w14:paraId="1FA797A7" w14:textId="77777777" w:rsidR="007A0541" w:rsidRPr="00432FAD" w:rsidRDefault="007A0541" w:rsidP="00432FAD">
      <w:pPr>
        <w:pStyle w:val="NoSpacing"/>
        <w:ind w:left="450" w:right="450"/>
        <w:jc w:val="both"/>
        <w:rPr>
          <w:sz w:val="22"/>
          <w:szCs w:val="22"/>
        </w:rPr>
      </w:pPr>
      <w:r w:rsidRPr="00432FAD">
        <w:rPr>
          <w:sz w:val="22"/>
          <w:szCs w:val="22"/>
        </w:rPr>
        <w:t>(b)</w:t>
      </w:r>
      <w:r w:rsidRPr="00432FAD">
        <w:rPr>
          <w:sz w:val="22"/>
          <w:szCs w:val="22"/>
        </w:rPr>
        <w:tab/>
        <w:t>“Value of merchandise” means:</w:t>
      </w:r>
    </w:p>
    <w:p w14:paraId="7B71AEFE" w14:textId="77777777" w:rsidR="007A0541" w:rsidRPr="00432FAD" w:rsidRDefault="007A0541" w:rsidP="00432FAD">
      <w:pPr>
        <w:pStyle w:val="NoSpacing"/>
        <w:ind w:left="450" w:right="450"/>
        <w:jc w:val="both"/>
        <w:rPr>
          <w:sz w:val="22"/>
          <w:szCs w:val="22"/>
        </w:rPr>
      </w:pPr>
    </w:p>
    <w:p w14:paraId="5353317F" w14:textId="77777777" w:rsidR="007A0541" w:rsidRPr="00432FAD" w:rsidRDefault="007A0541" w:rsidP="00432FAD">
      <w:pPr>
        <w:pStyle w:val="NoSpacing"/>
        <w:ind w:left="450" w:right="450"/>
        <w:jc w:val="both"/>
        <w:rPr>
          <w:sz w:val="22"/>
          <w:szCs w:val="22"/>
        </w:rPr>
      </w:pPr>
      <w:r w:rsidRPr="00432FAD">
        <w:rPr>
          <w:sz w:val="22"/>
          <w:szCs w:val="22"/>
        </w:rPr>
        <w:t>1.</w:t>
      </w:r>
      <w:r w:rsidRPr="00432FAD">
        <w:rPr>
          <w:sz w:val="22"/>
          <w:szCs w:val="22"/>
        </w:rPr>
        <w:tab/>
        <w:t>For property of the merchant, the value of the property; or</w:t>
      </w:r>
    </w:p>
    <w:p w14:paraId="485D917F" w14:textId="542DFC53" w:rsidR="00110BDC" w:rsidRDefault="007A0541" w:rsidP="00432FAD">
      <w:pPr>
        <w:pStyle w:val="NoSpacing"/>
        <w:ind w:left="450" w:right="450"/>
        <w:jc w:val="both"/>
        <w:rPr>
          <w:sz w:val="22"/>
          <w:szCs w:val="22"/>
        </w:rPr>
      </w:pPr>
      <w:r w:rsidRPr="00432FAD">
        <w:rPr>
          <w:sz w:val="22"/>
          <w:szCs w:val="22"/>
        </w:rPr>
        <w:t>2.</w:t>
      </w:r>
      <w:r w:rsidRPr="00432FAD">
        <w:rPr>
          <w:sz w:val="22"/>
          <w:szCs w:val="22"/>
        </w:rPr>
        <w:tab/>
        <w:t>For merchandise held for resale, the merchant’s stated price of the merchandise or, in the event of altering, transferring or removing a price marking or causing a cash register or other sales devi</w:t>
      </w:r>
      <w:r w:rsidR="007B0EBE">
        <w:rPr>
          <w:sz w:val="22"/>
          <w:szCs w:val="22"/>
        </w:rPr>
        <w:t>c</w:t>
      </w:r>
      <w:r w:rsidRPr="00432FAD">
        <w:rPr>
          <w:sz w:val="22"/>
          <w:szCs w:val="22"/>
        </w:rPr>
        <w:t>e to reflect less than the merchant’s stated price, the difference between the merchant’s stated price of the merchandise and the altered price.</w:t>
      </w:r>
    </w:p>
    <w:p w14:paraId="3EE37AD5" w14:textId="77777777" w:rsidR="00432FAD" w:rsidRPr="002F7244" w:rsidRDefault="00432FAD" w:rsidP="00432FAD">
      <w:pPr>
        <w:pStyle w:val="NoSpacing"/>
        <w:ind w:left="450" w:right="450"/>
        <w:jc w:val="both"/>
      </w:pPr>
    </w:p>
  </w:endnote>
  <w:endnote w:id="13">
    <w:p w14:paraId="6C1407E7" w14:textId="06E50CBB" w:rsidR="00593808" w:rsidRPr="002F7244" w:rsidRDefault="00110BDC" w:rsidP="00110BDC">
      <w:pPr>
        <w:pStyle w:val="EndnoteText"/>
        <w:tabs>
          <w:tab w:val="left" w:pos="900"/>
        </w:tabs>
        <w:ind w:firstLine="450"/>
        <w:jc w:val="both"/>
        <w:rPr>
          <w:sz w:val="22"/>
          <w:szCs w:val="22"/>
        </w:rPr>
      </w:pPr>
      <w:r w:rsidRPr="002F7244">
        <w:endnoteRef/>
      </w:r>
      <w:r w:rsidRPr="002F7244">
        <w:t xml:space="preserve">. </w:t>
      </w:r>
      <w:r w:rsidRPr="002F7244">
        <w:tab/>
      </w:r>
      <w:r w:rsidRPr="002F7244">
        <w:rPr>
          <w:sz w:val="22"/>
          <w:szCs w:val="22"/>
        </w:rPr>
        <w:t xml:space="preserve">Effective March 22, 2026, 2025 Wisconsin Act 106 created § 943.50(4g), which provides an additional penalty-enhancement mechanism for repeat offenders. Under § 943.50(4g): (1) a defendant charged with a misdemeanor under sub. (4)(a) may be charged with and convicted of a Class I felony if the defendant has one or more prior convictions under sub. (4)(a)–(c) or § 943.20(3)(a)–(cm); and (2) a defendant charged with a felony under sub. (4)(bf)–(c) may be charged with and convicted of a felony one classification higher than the standard classification if the defendant has one or more such prior convictions. Because a finding of prior conviction under § </w:t>
      </w:r>
      <w:r w:rsidR="006E619F" w:rsidRPr="002F7244">
        <w:rPr>
          <w:sz w:val="22"/>
          <w:szCs w:val="22"/>
        </w:rPr>
        <w:t xml:space="preserve">943.50(4g) </w:t>
      </w:r>
      <w:r w:rsidRPr="002F7244">
        <w:rPr>
          <w:sz w:val="22"/>
          <w:szCs w:val="22"/>
        </w:rPr>
        <w:t xml:space="preserve">determines the grade of the offense, and therefore the range of permissible penalties, the existence of the qualifying prior conviction or convictions must be submitted to the jury and proved beyond a reasonable doubt unless the defendant, defense counsel, and the State stipulate to the prior conviction or convictions. </w:t>
      </w:r>
    </w:p>
    <w:p w14:paraId="66B14A4E" w14:textId="20648EF6" w:rsidR="00593808" w:rsidRPr="002F7244" w:rsidRDefault="00593808" w:rsidP="00110BDC">
      <w:pPr>
        <w:pStyle w:val="EndnoteText"/>
        <w:tabs>
          <w:tab w:val="left" w:pos="900"/>
        </w:tabs>
        <w:ind w:firstLine="450"/>
        <w:jc w:val="both"/>
        <w:rPr>
          <w:sz w:val="22"/>
          <w:szCs w:val="22"/>
        </w:rPr>
      </w:pPr>
    </w:p>
    <w:p w14:paraId="79712EEF" w14:textId="77777777" w:rsidR="00593808" w:rsidRPr="002F7244" w:rsidRDefault="00593808" w:rsidP="00593808">
      <w:pPr>
        <w:pStyle w:val="NoSpacing"/>
        <w:tabs>
          <w:tab w:val="left" w:pos="900"/>
        </w:tabs>
        <w:jc w:val="center"/>
        <w:rPr>
          <w:b/>
          <w:bCs/>
          <w:sz w:val="22"/>
          <w:szCs w:val="22"/>
        </w:rPr>
      </w:pPr>
      <w:r w:rsidRPr="002F7244">
        <w:rPr>
          <w:b/>
          <w:bCs/>
          <w:sz w:val="22"/>
          <w:szCs w:val="22"/>
        </w:rPr>
        <w:t>Stipulation to Prior Conviction(s)</w:t>
      </w:r>
    </w:p>
    <w:p w14:paraId="06227E90" w14:textId="77777777" w:rsidR="00593808" w:rsidRPr="002F7244" w:rsidRDefault="00593808" w:rsidP="00593808">
      <w:pPr>
        <w:pStyle w:val="NoSpacing"/>
        <w:tabs>
          <w:tab w:val="left" w:pos="900"/>
        </w:tabs>
        <w:jc w:val="both"/>
        <w:rPr>
          <w:sz w:val="22"/>
          <w:szCs w:val="22"/>
        </w:rPr>
      </w:pPr>
    </w:p>
    <w:p w14:paraId="745E17FA" w14:textId="77777777" w:rsidR="00593808" w:rsidRPr="002F7244" w:rsidRDefault="00593808" w:rsidP="00593808">
      <w:pPr>
        <w:pStyle w:val="NoSpacing"/>
        <w:tabs>
          <w:tab w:val="left" w:pos="900"/>
        </w:tabs>
        <w:ind w:firstLine="450"/>
        <w:jc w:val="both"/>
        <w:rPr>
          <w:sz w:val="22"/>
          <w:szCs w:val="22"/>
        </w:rPr>
      </w:pPr>
      <w:r w:rsidRPr="002F7244">
        <w:rPr>
          <w:sz w:val="22"/>
          <w:szCs w:val="22"/>
        </w:rPr>
        <w:t>If a stipulation to a prior conviction or convictions is made, the matter need not be submitted to the jury. See Wis JI–Criminal 1441B for general guidance on penalty-increasing facts. The initial applicability provision of 2025 Act 106 (Section 5m) provides that prior convictions may be counted even if they predate the Act’s effective date.</w:t>
      </w:r>
    </w:p>
    <w:p w14:paraId="58CABE77" w14:textId="77777777" w:rsidR="00593808" w:rsidRPr="002F7244" w:rsidRDefault="00593808" w:rsidP="00593808">
      <w:pPr>
        <w:pStyle w:val="NoSpacing"/>
        <w:tabs>
          <w:tab w:val="left" w:pos="900"/>
        </w:tabs>
        <w:ind w:firstLine="450"/>
        <w:jc w:val="both"/>
        <w:rPr>
          <w:sz w:val="22"/>
          <w:szCs w:val="22"/>
        </w:rPr>
      </w:pPr>
    </w:p>
    <w:p w14:paraId="74F9C3C1" w14:textId="77777777" w:rsidR="00593808" w:rsidRPr="002F7244" w:rsidRDefault="00593808" w:rsidP="00593808">
      <w:pPr>
        <w:pStyle w:val="NoSpacing"/>
        <w:tabs>
          <w:tab w:val="left" w:pos="900"/>
        </w:tabs>
        <w:ind w:firstLine="450"/>
        <w:jc w:val="both"/>
        <w:rPr>
          <w:sz w:val="22"/>
          <w:szCs w:val="22"/>
        </w:rPr>
      </w:pPr>
      <w:r w:rsidRPr="002F7244">
        <w:rPr>
          <w:sz w:val="22"/>
          <w:szCs w:val="22"/>
        </w:rPr>
        <w:t>The effect of a stipulation in a prosecution has been described as follows:</w:t>
      </w:r>
    </w:p>
    <w:p w14:paraId="2CD7ABDD" w14:textId="77777777" w:rsidR="00593808" w:rsidRPr="002F7244" w:rsidRDefault="00593808" w:rsidP="00593808">
      <w:pPr>
        <w:pStyle w:val="NoSpacing"/>
        <w:tabs>
          <w:tab w:val="left" w:pos="900"/>
        </w:tabs>
        <w:ind w:firstLine="450"/>
        <w:jc w:val="both"/>
        <w:rPr>
          <w:sz w:val="22"/>
          <w:szCs w:val="22"/>
        </w:rPr>
      </w:pPr>
    </w:p>
    <w:p w14:paraId="68E914B9" w14:textId="77777777" w:rsidR="00593808" w:rsidRPr="002F7244" w:rsidRDefault="00593808" w:rsidP="00593808">
      <w:pPr>
        <w:pStyle w:val="NoSpacing"/>
        <w:tabs>
          <w:tab w:val="left" w:pos="900"/>
        </w:tabs>
        <w:ind w:left="450" w:right="450" w:firstLine="450"/>
        <w:jc w:val="both"/>
        <w:rPr>
          <w:sz w:val="22"/>
          <w:szCs w:val="22"/>
        </w:rPr>
      </w:pPr>
      <w:r w:rsidRPr="002F7244">
        <w:rPr>
          <w:sz w:val="22"/>
          <w:szCs w:val="22"/>
        </w:rPr>
        <w:t>. . . where prior conviction of a felony is an element of the offense with which the defendant is charged and the defendant is willing to stipulate that he or she is a convicted felon, evidence of the nature of the felony is irrelevant if offered solely to establish the felony-conviction element of the offense. The trial court therefore abused its discretion in allowing the prosecutor to inform the jury as to the nature of McAllister’s crime.</w:t>
      </w:r>
    </w:p>
    <w:p w14:paraId="50CCFC6F" w14:textId="77777777" w:rsidR="00593808" w:rsidRPr="002F7244" w:rsidRDefault="00593808" w:rsidP="00593808">
      <w:pPr>
        <w:pStyle w:val="NoSpacing"/>
        <w:tabs>
          <w:tab w:val="left" w:pos="900"/>
        </w:tabs>
        <w:ind w:firstLine="450"/>
        <w:jc w:val="both"/>
        <w:rPr>
          <w:sz w:val="22"/>
          <w:szCs w:val="22"/>
        </w:rPr>
      </w:pPr>
    </w:p>
    <w:p w14:paraId="62FD187F" w14:textId="77777777" w:rsidR="00593808" w:rsidRPr="002F7244" w:rsidRDefault="00593808" w:rsidP="00593808">
      <w:pPr>
        <w:pStyle w:val="NoSpacing"/>
        <w:tabs>
          <w:tab w:val="left" w:pos="900"/>
        </w:tabs>
        <w:ind w:firstLine="450"/>
        <w:jc w:val="both"/>
        <w:rPr>
          <w:sz w:val="22"/>
          <w:szCs w:val="22"/>
        </w:rPr>
      </w:pPr>
      <w:r w:rsidRPr="002F7244">
        <w:rPr>
          <w:sz w:val="22"/>
          <w:szCs w:val="22"/>
          <w:u w:val="single"/>
        </w:rPr>
        <w:t>State v. McAllister</w:t>
      </w:r>
      <w:r w:rsidRPr="002F7244">
        <w:rPr>
          <w:sz w:val="22"/>
          <w:szCs w:val="22"/>
        </w:rPr>
        <w:t>, 153 Wis.2d 523, 525, 451 N.W.2d 764 (Ct. App. 1989).</w:t>
      </w:r>
    </w:p>
    <w:p w14:paraId="22A1A8BD" w14:textId="77777777" w:rsidR="00593808" w:rsidRPr="002F7244" w:rsidRDefault="00593808" w:rsidP="00593808">
      <w:pPr>
        <w:pStyle w:val="NoSpacing"/>
        <w:tabs>
          <w:tab w:val="left" w:pos="900"/>
        </w:tabs>
        <w:ind w:firstLine="450"/>
        <w:jc w:val="both"/>
        <w:rPr>
          <w:sz w:val="22"/>
          <w:szCs w:val="22"/>
        </w:rPr>
      </w:pPr>
    </w:p>
    <w:p w14:paraId="2ED32404" w14:textId="77777777" w:rsidR="00593808" w:rsidRPr="002F7244" w:rsidRDefault="00593808" w:rsidP="00593808">
      <w:pPr>
        <w:pStyle w:val="NoSpacing"/>
        <w:tabs>
          <w:tab w:val="left" w:pos="900"/>
        </w:tabs>
        <w:ind w:firstLine="450"/>
        <w:jc w:val="both"/>
        <w:rPr>
          <w:sz w:val="22"/>
          <w:szCs w:val="22"/>
        </w:rPr>
      </w:pPr>
      <w:r w:rsidRPr="002F7244">
        <w:rPr>
          <w:sz w:val="22"/>
          <w:szCs w:val="22"/>
        </w:rPr>
        <w:t xml:space="preserve">The fact of felon status may still be revealed; it is the nature of the felony that is not to be disclosed.  </w:t>
      </w:r>
      <w:r w:rsidRPr="002F7244">
        <w:rPr>
          <w:sz w:val="22"/>
          <w:szCs w:val="22"/>
          <w:u w:val="single"/>
        </w:rPr>
        <w:t>State v. Nicholson</w:t>
      </w:r>
      <w:r w:rsidRPr="002F7244">
        <w:rPr>
          <w:sz w:val="22"/>
          <w:szCs w:val="22"/>
        </w:rPr>
        <w:t>, 160 Wis.2d 803, 804, 467 N.W.2d 139 (Ct. App. 1991).</w:t>
      </w:r>
    </w:p>
    <w:p w14:paraId="7519809F" w14:textId="77777777" w:rsidR="00593808" w:rsidRPr="002F7244" w:rsidRDefault="00593808" w:rsidP="00593808">
      <w:pPr>
        <w:pStyle w:val="NoSpacing"/>
        <w:tabs>
          <w:tab w:val="left" w:pos="900"/>
        </w:tabs>
        <w:ind w:firstLine="450"/>
        <w:jc w:val="both"/>
        <w:rPr>
          <w:sz w:val="22"/>
          <w:szCs w:val="22"/>
        </w:rPr>
      </w:pPr>
    </w:p>
    <w:p w14:paraId="6E68456D" w14:textId="77777777" w:rsidR="00593808" w:rsidRPr="002F7244" w:rsidRDefault="00593808" w:rsidP="00593808">
      <w:pPr>
        <w:pStyle w:val="NoSpacing"/>
        <w:tabs>
          <w:tab w:val="left" w:pos="900"/>
        </w:tabs>
        <w:ind w:firstLine="450"/>
        <w:jc w:val="both"/>
        <w:rPr>
          <w:sz w:val="22"/>
          <w:szCs w:val="22"/>
        </w:rPr>
      </w:pPr>
      <w:r w:rsidRPr="002F7244">
        <w:rPr>
          <w:sz w:val="22"/>
          <w:szCs w:val="22"/>
        </w:rPr>
        <w:t>Care must be taken where a stipulation goes to an element of a crime. A waiver should be obtained.  See Wis JI–Criminal 162A Law Note: Stipulations.</w:t>
      </w:r>
    </w:p>
    <w:p w14:paraId="313C5591" w14:textId="77777777" w:rsidR="00593808" w:rsidRPr="002F7244" w:rsidRDefault="00593808" w:rsidP="00593808">
      <w:pPr>
        <w:pStyle w:val="NoSpacing"/>
        <w:tabs>
          <w:tab w:val="left" w:pos="900"/>
        </w:tabs>
        <w:ind w:firstLine="450"/>
        <w:jc w:val="both"/>
        <w:rPr>
          <w:sz w:val="22"/>
          <w:szCs w:val="22"/>
        </w:rPr>
      </w:pPr>
    </w:p>
    <w:p w14:paraId="72AB75F6" w14:textId="77777777" w:rsidR="00593808" w:rsidRPr="002F7244" w:rsidRDefault="00593808" w:rsidP="00593808">
      <w:pPr>
        <w:pStyle w:val="NoSpacing"/>
        <w:tabs>
          <w:tab w:val="left" w:pos="900"/>
        </w:tabs>
        <w:ind w:firstLine="450"/>
        <w:jc w:val="both"/>
        <w:rPr>
          <w:sz w:val="22"/>
          <w:szCs w:val="22"/>
        </w:rPr>
      </w:pPr>
      <w:r w:rsidRPr="002F7244">
        <w:rPr>
          <w:sz w:val="22"/>
          <w:szCs w:val="22"/>
        </w:rPr>
        <w:t>See also Wis JI–Criminal 1343, Possession of a Firearm, footnote 10, for an example of a complete waiver inquiry.</w:t>
      </w:r>
    </w:p>
    <w:p w14:paraId="10092391" w14:textId="77777777" w:rsidR="00110BDC" w:rsidRPr="002F7244" w:rsidRDefault="00110BDC">
      <w:pPr>
        <w:pStyle w:val="EndnoteText"/>
      </w:pPr>
    </w:p>
  </w:endnote>
  <w:endnote w:id="14">
    <w:p w14:paraId="5741BF9A" w14:textId="00B17DD3" w:rsidR="00110BDC" w:rsidRPr="002F7244" w:rsidRDefault="00110BDC" w:rsidP="00110BDC">
      <w:pPr>
        <w:pStyle w:val="EndnoteText"/>
        <w:tabs>
          <w:tab w:val="left" w:pos="900"/>
        </w:tabs>
        <w:ind w:firstLine="450"/>
      </w:pPr>
      <w:r w:rsidRPr="002F7244">
        <w:endnoteRef/>
      </w:r>
      <w:r w:rsidRPr="002F7244">
        <w:t>.</w:t>
      </w:r>
      <w:r w:rsidRPr="002F7244">
        <w:rPr>
          <w:sz w:val="22"/>
          <w:szCs w:val="22"/>
        </w:rPr>
        <w:t xml:space="preserve"> Alternatively, the jury can be instructed to determine the value of property from multiple violations committed in the same prosecutorial unit by the same person during a course of conduct. As noted in the Comment, 2025 Wisconsin Act 106 [effective date: March 22, 2026] created two additional provisions directly bearing on aggregation in theft cases. First, § 943.50(6) provides:</w:t>
      </w:r>
    </w:p>
    <w:p w14:paraId="10604FF7" w14:textId="77777777" w:rsidR="00110BDC" w:rsidRPr="002F7244" w:rsidRDefault="00110BDC" w:rsidP="00110BDC">
      <w:pPr>
        <w:ind w:firstLine="450"/>
        <w:jc w:val="both"/>
        <w:rPr>
          <w:sz w:val="22"/>
          <w:szCs w:val="22"/>
        </w:rPr>
      </w:pPr>
    </w:p>
    <w:p w14:paraId="59E8621D" w14:textId="77777777" w:rsidR="00110BDC" w:rsidRPr="002F7244" w:rsidRDefault="00110BDC" w:rsidP="00110BDC">
      <w:pPr>
        <w:ind w:left="450" w:right="450"/>
        <w:jc w:val="both"/>
        <w:rPr>
          <w:sz w:val="22"/>
          <w:szCs w:val="22"/>
        </w:rPr>
      </w:pPr>
      <w:r w:rsidRPr="002F7244">
        <w:rPr>
          <w:sz w:val="22"/>
          <w:szCs w:val="22"/>
        </w:rPr>
        <w:t>(6)</w:t>
      </w:r>
      <w:r w:rsidRPr="002F7244">
        <w:rPr>
          <w:sz w:val="22"/>
          <w:szCs w:val="22"/>
        </w:rPr>
        <w:tab/>
        <w:t>AGGREGATION OF VALUES. For purposes of charging and penalty determinations under sub. (4)(a) to (c), the value of property from multiple violations committed in the same prosecutorial unit by the same person during a course of conduct, as defined in s. 947.013(1)(a), may be aggregated.</w:t>
      </w:r>
    </w:p>
    <w:p w14:paraId="4308D2E5" w14:textId="77777777" w:rsidR="00110BDC" w:rsidRPr="002F7244" w:rsidRDefault="00110BDC" w:rsidP="00110BDC">
      <w:pPr>
        <w:ind w:firstLine="450"/>
        <w:jc w:val="both"/>
        <w:rPr>
          <w:sz w:val="22"/>
          <w:szCs w:val="22"/>
        </w:rPr>
      </w:pPr>
    </w:p>
    <w:p w14:paraId="448F654C" w14:textId="77777777" w:rsidR="00110BDC" w:rsidRPr="002F7244" w:rsidRDefault="00110BDC" w:rsidP="00110BDC">
      <w:pPr>
        <w:ind w:firstLine="450"/>
        <w:jc w:val="both"/>
        <w:rPr>
          <w:sz w:val="22"/>
          <w:szCs w:val="22"/>
        </w:rPr>
      </w:pPr>
      <w:r w:rsidRPr="002F7244">
        <w:rPr>
          <w:sz w:val="22"/>
          <w:szCs w:val="22"/>
        </w:rPr>
        <w:t xml:space="preserve">Second, new § 971.36(5) provides that in any case involving aggregated acts under § 943.50(6), “notwithstanding sub. (3), the acts may be prosecuted as a single crime.” This is significant because § 943.50(6) operates independently of the conditions in § 971.36(3): it does not require that the property belong to the same owner, nor that the thefts occur pursuant to a single intent and design. It requires only that the multiple violations be committed (1) in the same prosecutorial unit, (2) by the same person, and (3) during a course of conduct as defined in § 947.013(1)(a). </w:t>
      </w:r>
    </w:p>
    <w:p w14:paraId="4C2DE0BC" w14:textId="77777777" w:rsidR="00110BDC" w:rsidRPr="002F7244" w:rsidRDefault="00110BDC" w:rsidP="00110BDC">
      <w:pPr>
        <w:ind w:firstLine="450"/>
        <w:jc w:val="both"/>
        <w:rPr>
          <w:sz w:val="22"/>
          <w:szCs w:val="22"/>
        </w:rPr>
      </w:pPr>
    </w:p>
    <w:p w14:paraId="17137B1E" w14:textId="2F75846B" w:rsidR="00110BDC" w:rsidRPr="002F7244" w:rsidRDefault="00110BDC" w:rsidP="00110BDC">
      <w:pPr>
        <w:ind w:firstLine="450"/>
        <w:jc w:val="both"/>
        <w:rPr>
          <w:sz w:val="22"/>
          <w:szCs w:val="22"/>
        </w:rPr>
      </w:pPr>
      <w:r w:rsidRPr="002F7244">
        <w:rPr>
          <w:sz w:val="22"/>
          <w:szCs w:val="22"/>
        </w:rPr>
        <w:t>The initial applicability provision of 2025 Act 106 (Section 5m) confirms that this aggregation authority applies to violations committed on or after March 22, 2026.</w:t>
      </w:r>
    </w:p>
    <w:p w14:paraId="7492B61D" w14:textId="77777777" w:rsidR="006E619F" w:rsidRPr="002F7244" w:rsidRDefault="006E619F" w:rsidP="006E619F">
      <w:pPr>
        <w:jc w:val="both"/>
        <w:rPr>
          <w:sz w:val="22"/>
          <w:szCs w:val="22"/>
        </w:rPr>
      </w:pPr>
    </w:p>
  </w:endnote>
  <w:endnote w:id="15">
    <w:p w14:paraId="503CE0C5" w14:textId="7B847B19" w:rsidR="006E619F" w:rsidRPr="002F7244" w:rsidRDefault="00110BDC" w:rsidP="006E619F">
      <w:pPr>
        <w:pStyle w:val="EndnoteText"/>
        <w:tabs>
          <w:tab w:val="left" w:pos="900"/>
        </w:tabs>
        <w:ind w:firstLine="450"/>
        <w:jc w:val="both"/>
        <w:rPr>
          <w:sz w:val="22"/>
          <w:szCs w:val="22"/>
        </w:rPr>
      </w:pPr>
      <w:r w:rsidRPr="002F7244">
        <w:endnoteRef/>
      </w:r>
      <w:bookmarkStart w:id="3" w:name="_Hlk226917191"/>
      <w:r w:rsidR="006E619F" w:rsidRPr="002F7244">
        <w:t>.</w:t>
      </w:r>
      <w:r w:rsidR="006E619F" w:rsidRPr="002F7244">
        <w:tab/>
      </w:r>
      <w:r w:rsidR="006E619F" w:rsidRPr="002F7244">
        <w:rPr>
          <w:sz w:val="22"/>
          <w:szCs w:val="22"/>
        </w:rPr>
        <w:t>Wis. Stat. § 978.001(2) defines “</w:t>
      </w:r>
      <w:bookmarkStart w:id="4" w:name="_Hlk226916857"/>
      <w:r w:rsidR="006E619F" w:rsidRPr="002F7244">
        <w:rPr>
          <w:sz w:val="22"/>
          <w:szCs w:val="22"/>
        </w:rPr>
        <w:t xml:space="preserve">prosecutorial unit” </w:t>
      </w:r>
      <w:bookmarkEnd w:id="4"/>
      <w:r w:rsidR="006E619F" w:rsidRPr="002F7244">
        <w:rPr>
          <w:sz w:val="22"/>
          <w:szCs w:val="22"/>
        </w:rPr>
        <w:t>by reference to Wis. Stat. § 978.01(1). Section 978.01(1) provides that each county constitutes a prosecutorial unit and elects its own district attorney, except that Shawano and Menominee Counties together form a single two-county prosecutorial unit and elect one district attorney by their combined electorate.</w:t>
      </w:r>
      <w:bookmarkEnd w:id="3"/>
    </w:p>
    <w:p w14:paraId="7ED86F90" w14:textId="77777777" w:rsidR="006E619F" w:rsidRPr="002F7244" w:rsidRDefault="006E619F">
      <w:pPr>
        <w:pStyle w:val="EndnoteText"/>
        <w:rPr>
          <w:sz w:val="22"/>
          <w:szCs w:val="22"/>
        </w:rPr>
      </w:pPr>
    </w:p>
  </w:endnote>
  <w:endnote w:id="16">
    <w:p w14:paraId="59F4CB33" w14:textId="4726BF94" w:rsidR="006E619F" w:rsidRPr="002F7244" w:rsidRDefault="006E619F" w:rsidP="002F7244">
      <w:pPr>
        <w:pStyle w:val="EndnoteText"/>
        <w:tabs>
          <w:tab w:val="left" w:pos="900"/>
        </w:tabs>
        <w:ind w:firstLine="450"/>
        <w:rPr>
          <w:sz w:val="22"/>
          <w:szCs w:val="22"/>
        </w:rPr>
      </w:pPr>
      <w:r w:rsidRPr="002F7244">
        <w:rPr>
          <w:sz w:val="22"/>
          <w:szCs w:val="22"/>
        </w:rPr>
        <w:endnoteRef/>
      </w:r>
      <w:r w:rsidRPr="002F7244">
        <w:rPr>
          <w:sz w:val="22"/>
          <w:szCs w:val="22"/>
        </w:rPr>
        <w:t>.</w:t>
      </w:r>
      <w:r w:rsidRPr="002F7244">
        <w:rPr>
          <w:sz w:val="22"/>
          <w:szCs w:val="22"/>
        </w:rPr>
        <w:tab/>
        <w:t>This is the definition of “course of conduct” set forth in Wis. Stat. § 947.013(1)(a).</w:t>
      </w:r>
    </w:p>
    <w:p w14:paraId="7FD9D7D1" w14:textId="77777777" w:rsidR="006E619F" w:rsidRPr="002F7244" w:rsidRDefault="006E619F" w:rsidP="006E619F">
      <w:pPr>
        <w:pStyle w:val="EndnoteText"/>
        <w:tabs>
          <w:tab w:val="left" w:pos="900"/>
        </w:tabs>
      </w:pPr>
    </w:p>
  </w:endnote>
  <w:endnote w:id="17">
    <w:p w14:paraId="037ED81F" w14:textId="0D7CF00A" w:rsidR="006E619F" w:rsidRPr="002F7244" w:rsidRDefault="006E619F" w:rsidP="006E619F">
      <w:pPr>
        <w:pStyle w:val="EndnoteText"/>
        <w:tabs>
          <w:tab w:val="left" w:pos="900"/>
        </w:tabs>
        <w:ind w:firstLine="450"/>
        <w:jc w:val="both"/>
        <w:rPr>
          <w:sz w:val="22"/>
          <w:szCs w:val="22"/>
        </w:rPr>
      </w:pPr>
      <w:r w:rsidRPr="002F7244">
        <w:endnoteRef/>
      </w:r>
      <w:r w:rsidRPr="002F7244">
        <w:t xml:space="preserve">. </w:t>
      </w:r>
      <w:r w:rsidRPr="002F7244">
        <w:tab/>
      </w:r>
      <w:r w:rsidRPr="002F7244">
        <w:rPr>
          <w:sz w:val="22"/>
          <w:szCs w:val="22"/>
        </w:rPr>
        <w:t xml:space="preserve">Wisconsin’s theft aggregation framework operates through two distinct but complementary statutory mechanisms. Section 943.50(6) serves as a valuation tool, allowing the State to combine the dollar amounts of multiple thefts committed by the same person during a course of conduct within the same prosecutorial unit for the limited purpose of reaching a higher penalty tier under § 943.50(4). Section 971.36(3), in contrast, serves as a procedural tool, allowing the State to charge multiple theft incidents in a single count when specified conditions are met, such as a shared victim, a single intent and design, or thefts from the same location. The two statutes are not mutually exclusive. A prosecutor may rely on § 971.36(3) to charge multiple thefts as one crime and, at the same time, rely on § 943.50(6) to aggregate their value in support of a higher-level offense. </w:t>
      </w:r>
    </w:p>
    <w:p w14:paraId="0D117266" w14:textId="715E6075" w:rsidR="00593808" w:rsidRPr="002F7244" w:rsidRDefault="00593808" w:rsidP="006E619F">
      <w:pPr>
        <w:pStyle w:val="EndnoteText"/>
        <w:tabs>
          <w:tab w:val="left" w:pos="900"/>
        </w:tabs>
        <w:ind w:firstLine="450"/>
        <w:jc w:val="both"/>
        <w:rPr>
          <w:sz w:val="22"/>
          <w:szCs w:val="22"/>
        </w:rPr>
      </w:pPr>
    </w:p>
    <w:p w14:paraId="212E2CF1" w14:textId="531AD2DB" w:rsidR="006E619F" w:rsidRDefault="00593808" w:rsidP="00D32E60">
      <w:pPr>
        <w:pStyle w:val="NoSpacing"/>
        <w:numPr>
          <w:ilvl w:val="0"/>
          <w:numId w:val="5"/>
        </w:numPr>
        <w:tabs>
          <w:tab w:val="left" w:pos="900"/>
        </w:tabs>
        <w:ind w:left="0" w:firstLine="450"/>
        <w:jc w:val="both"/>
      </w:pPr>
      <w:r w:rsidRPr="00D32E60">
        <w:rPr>
          <w:sz w:val="22"/>
          <w:szCs w:val="22"/>
        </w:rPr>
        <w:t>This is an abbreviated definition of “prosecutorial unit” as defined in Wis. Stat. § 978.001(2), by reference to Wis. Stat. § 978.01(1). Shawano and Menominee Counties are an exception because they together constitute a single, two-county prosecutorial unit. See Note 1</w:t>
      </w:r>
      <w:r w:rsidR="00007760" w:rsidRPr="00D32E60">
        <w:rPr>
          <w:sz w:val="22"/>
          <w:szCs w:val="22"/>
        </w:rPr>
        <w:t>5</w:t>
      </w:r>
      <w:r w:rsidRPr="00D32E60">
        <w:rPr>
          <w:sz w:val="22"/>
          <w:szCs w:val="22"/>
        </w:rPr>
        <w:t xml:space="preserve">, </w:t>
      </w:r>
      <w:r w:rsidRPr="00D32E60">
        <w:rPr>
          <w:sz w:val="22"/>
          <w:szCs w:val="22"/>
          <w:u w:val="single"/>
        </w:rPr>
        <w:t>supra</w:t>
      </w:r>
      <w:r w:rsidRPr="00D32E60">
        <w:rPr>
          <w:sz w:val="22"/>
          <w:szCs w:val="22"/>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27FD" w14:textId="77777777" w:rsidR="00864783" w:rsidRDefault="00864783">
    <w:pPr>
      <w:spacing w:line="240" w:lineRule="exact"/>
    </w:pPr>
  </w:p>
  <w:p w14:paraId="7C73E169" w14:textId="05FF8A61" w:rsidR="00864783" w:rsidRPr="00A602E1" w:rsidRDefault="004B1ECB" w:rsidP="00572F5D">
    <w:pPr>
      <w:tabs>
        <w:tab w:val="right" w:pos="9360"/>
      </w:tabs>
      <w:jc w:val="both"/>
      <w:rPr>
        <w:rStyle w:val="FootA-right"/>
      </w:rPr>
    </w:pPr>
    <w:r>
      <w:rPr>
        <w:rStyle w:val="FootA-left"/>
      </w:rPr>
      <w:t xml:space="preserve">Wisconsin Court System, </w:t>
    </w:r>
    <w:r w:rsidR="002F7244">
      <w:rPr>
        <w:rStyle w:val="FootA-left"/>
      </w:rPr>
      <w:t>7</w:t>
    </w:r>
    <w:r>
      <w:rPr>
        <w:rStyle w:val="FootA-left"/>
      </w:rPr>
      <w:t>/2026</w:t>
    </w:r>
    <w:r w:rsidR="00864783" w:rsidRPr="00A602E1">
      <w:rPr>
        <w:rStyle w:val="FootA-left"/>
      </w:rPr>
      <w:tab/>
      <w:t>(</w:t>
    </w:r>
    <w:r w:rsidR="002F7244">
      <w:rPr>
        <w:rStyle w:val="FootA-left"/>
      </w:rPr>
      <w:t>Release No. 71</w:t>
    </w:r>
    <w:r w:rsidR="00864783" w:rsidRPr="00A602E1">
      <w:rPr>
        <w:rStyle w:val="FootA-right"/>
      </w:rPr>
      <w:t>)</w:t>
    </w:r>
  </w:p>
  <w:p w14:paraId="049B6472" w14:textId="77777777" w:rsidR="00864783" w:rsidRDefault="00864783">
    <w:pPr>
      <w:tabs>
        <w:tab w:val="center" w:pos="4680"/>
      </w:tabs>
      <w:jc w:val="both"/>
      <w:rPr>
        <w:rFonts w:ascii="Yu Gothic UI" w:eastAsia="Yu Gothic UI" w:cs="Yu Gothic UI"/>
        <w:sz w:val="20"/>
        <w:szCs w:val="20"/>
      </w:rPr>
    </w:pPr>
    <w:r>
      <w:rPr>
        <w:rStyle w:val="FootA-right"/>
      </w:rPr>
      <w:tab/>
    </w:r>
    <w:r>
      <w:rPr>
        <w:rStyle w:val="FootA-right"/>
      </w:rPr>
      <w:fldChar w:fldCharType="begin"/>
    </w:r>
    <w:r>
      <w:rPr>
        <w:rStyle w:val="FootA-right"/>
      </w:rPr>
      <w:instrText xml:space="preserve">PAGE </w:instrText>
    </w:r>
    <w:r>
      <w:rPr>
        <w:rStyle w:val="FootA-right"/>
      </w:rPr>
      <w:fldChar w:fldCharType="separate"/>
    </w:r>
    <w:r w:rsidR="006A082A">
      <w:rPr>
        <w:rStyle w:val="FootA-right"/>
        <w:noProof/>
      </w:rPr>
      <w:t>1</w:t>
    </w:r>
    <w:r>
      <w:rPr>
        <w:rStyle w:val="FootA-r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1E6E3" w14:textId="77777777" w:rsidR="007E27A0" w:rsidRDefault="007E27A0" w:rsidP="00864783">
      <w:r>
        <w:separator/>
      </w:r>
    </w:p>
  </w:footnote>
  <w:footnote w:type="continuationSeparator" w:id="0">
    <w:p w14:paraId="3949D7D1" w14:textId="77777777" w:rsidR="007E27A0" w:rsidRDefault="007E27A0" w:rsidP="00864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5312E" w14:textId="77777777" w:rsidR="00864783" w:rsidRDefault="00864783">
    <w:pPr>
      <w:jc w:val="both"/>
      <w:rPr>
        <w:rFonts w:ascii="Arial" w:hAnsi="Arial" w:cs="Arial"/>
        <w:sz w:val="28"/>
        <w:szCs w:val="28"/>
      </w:rPr>
    </w:pPr>
  </w:p>
  <w:p w14:paraId="112C71DA" w14:textId="77777777" w:rsidR="00864783" w:rsidRDefault="00864783">
    <w:pPr>
      <w:tabs>
        <w:tab w:val="center" w:pos="4680"/>
        <w:tab w:val="right" w:pos="9360"/>
      </w:tabs>
      <w:jc w:val="both"/>
      <w:rPr>
        <w:rFonts w:ascii="Arial" w:hAnsi="Arial" w:cs="Arial"/>
        <w:sz w:val="28"/>
        <w:szCs w:val="28"/>
      </w:rPr>
    </w:pPr>
    <w:r>
      <w:rPr>
        <w:rFonts w:ascii="Arial" w:hAnsi="Arial" w:cs="Arial"/>
        <w:b/>
        <w:bCs/>
        <w:sz w:val="28"/>
        <w:szCs w:val="28"/>
      </w:rPr>
      <w:t>1</w:t>
    </w:r>
    <w:r w:rsidR="00D77458">
      <w:rPr>
        <w:rFonts w:ascii="Arial" w:hAnsi="Arial" w:cs="Arial"/>
        <w:b/>
        <w:bCs/>
        <w:sz w:val="28"/>
        <w:szCs w:val="28"/>
      </w:rPr>
      <w:t>498</w:t>
    </w:r>
    <w:r>
      <w:rPr>
        <w:rFonts w:ascii="Arial" w:hAnsi="Arial" w:cs="Arial"/>
        <w:b/>
        <w:bCs/>
        <w:sz w:val="28"/>
        <w:szCs w:val="28"/>
      </w:rPr>
      <w:tab/>
      <w:t>WIS JI</w:t>
    </w:r>
    <w:r>
      <w:rPr>
        <w:rFonts w:ascii="Arial" w:hAnsi="Arial" w:cs="Arial"/>
        <w:b/>
        <w:bCs/>
        <w:sz w:val="28"/>
        <w:szCs w:val="28"/>
      </w:rPr>
      <w:noBreakHyphen/>
      <w:t>CRIMINAL</w:t>
    </w:r>
    <w:r>
      <w:rPr>
        <w:rFonts w:ascii="Arial" w:hAnsi="Arial" w:cs="Arial"/>
        <w:b/>
        <w:bCs/>
        <w:sz w:val="28"/>
        <w:szCs w:val="28"/>
      </w:rPr>
      <w:tab/>
      <w:t>1</w:t>
    </w:r>
    <w:r w:rsidR="00D77458">
      <w:rPr>
        <w:rFonts w:ascii="Arial" w:hAnsi="Arial" w:cs="Arial"/>
        <w:b/>
        <w:bCs/>
        <w:sz w:val="28"/>
        <w:szCs w:val="28"/>
      </w:rPr>
      <w:t>498</w:t>
    </w:r>
  </w:p>
  <w:p w14:paraId="71187E40" w14:textId="77777777" w:rsidR="00864783" w:rsidRDefault="00864783">
    <w:pPr>
      <w:jc w:val="both"/>
      <w:rPr>
        <w:rFonts w:ascii="Arial" w:hAnsi="Arial" w:cs="Arial"/>
        <w:sz w:val="28"/>
        <w:szCs w:val="28"/>
      </w:rPr>
    </w:pPr>
  </w:p>
  <w:p w14:paraId="53B05715" w14:textId="77777777" w:rsidR="00864783" w:rsidRDefault="00864783">
    <w:pPr>
      <w:spacing w:line="240" w:lineRule="exact"/>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97632"/>
    <w:multiLevelType w:val="hybridMultilevel"/>
    <w:tmpl w:val="652A9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63907"/>
    <w:multiLevelType w:val="hybridMultilevel"/>
    <w:tmpl w:val="4B521428"/>
    <w:lvl w:ilvl="0" w:tplc="7A1C1FCC">
      <w:start w:val="1"/>
      <w:numFmt w:val="lowerLetter"/>
      <w:lvlText w:val="(%1)"/>
      <w:lvlJc w:val="left"/>
      <w:pPr>
        <w:ind w:left="1227" w:hanging="360"/>
      </w:pPr>
      <w:rPr>
        <w:rFonts w:hint="default"/>
      </w:rPr>
    </w:lvl>
    <w:lvl w:ilvl="1" w:tplc="04090019" w:tentative="1">
      <w:start w:val="1"/>
      <w:numFmt w:val="lowerLetter"/>
      <w:lvlText w:val="%2."/>
      <w:lvlJc w:val="left"/>
      <w:pPr>
        <w:ind w:left="1947" w:hanging="360"/>
      </w:pPr>
    </w:lvl>
    <w:lvl w:ilvl="2" w:tplc="0409001B" w:tentative="1">
      <w:start w:val="1"/>
      <w:numFmt w:val="lowerRoman"/>
      <w:lvlText w:val="%3."/>
      <w:lvlJc w:val="right"/>
      <w:pPr>
        <w:ind w:left="2667" w:hanging="180"/>
      </w:pPr>
    </w:lvl>
    <w:lvl w:ilvl="3" w:tplc="0409000F" w:tentative="1">
      <w:start w:val="1"/>
      <w:numFmt w:val="decimal"/>
      <w:lvlText w:val="%4."/>
      <w:lvlJc w:val="left"/>
      <w:pPr>
        <w:ind w:left="3387" w:hanging="360"/>
      </w:pPr>
    </w:lvl>
    <w:lvl w:ilvl="4" w:tplc="04090019" w:tentative="1">
      <w:start w:val="1"/>
      <w:numFmt w:val="lowerLetter"/>
      <w:lvlText w:val="%5."/>
      <w:lvlJc w:val="left"/>
      <w:pPr>
        <w:ind w:left="4107" w:hanging="360"/>
      </w:pPr>
    </w:lvl>
    <w:lvl w:ilvl="5" w:tplc="0409001B" w:tentative="1">
      <w:start w:val="1"/>
      <w:numFmt w:val="lowerRoman"/>
      <w:lvlText w:val="%6."/>
      <w:lvlJc w:val="right"/>
      <w:pPr>
        <w:ind w:left="4827" w:hanging="180"/>
      </w:pPr>
    </w:lvl>
    <w:lvl w:ilvl="6" w:tplc="0409000F" w:tentative="1">
      <w:start w:val="1"/>
      <w:numFmt w:val="decimal"/>
      <w:lvlText w:val="%7."/>
      <w:lvlJc w:val="left"/>
      <w:pPr>
        <w:ind w:left="5547" w:hanging="360"/>
      </w:pPr>
    </w:lvl>
    <w:lvl w:ilvl="7" w:tplc="04090019" w:tentative="1">
      <w:start w:val="1"/>
      <w:numFmt w:val="lowerLetter"/>
      <w:lvlText w:val="%8."/>
      <w:lvlJc w:val="left"/>
      <w:pPr>
        <w:ind w:left="6267" w:hanging="360"/>
      </w:pPr>
    </w:lvl>
    <w:lvl w:ilvl="8" w:tplc="0409001B" w:tentative="1">
      <w:start w:val="1"/>
      <w:numFmt w:val="lowerRoman"/>
      <w:lvlText w:val="%9."/>
      <w:lvlJc w:val="right"/>
      <w:pPr>
        <w:ind w:left="6987" w:hanging="180"/>
      </w:pPr>
    </w:lvl>
  </w:abstractNum>
  <w:abstractNum w:abstractNumId="2" w15:restartNumberingAfterBreak="0">
    <w:nsid w:val="2C476B3C"/>
    <w:multiLevelType w:val="hybridMultilevel"/>
    <w:tmpl w:val="B47EB304"/>
    <w:lvl w:ilvl="0" w:tplc="4CF4890E">
      <w:start w:val="1"/>
      <w:numFmt w:val="bullet"/>
      <w:lvlText w:val=""/>
      <w:lvlJc w:val="left"/>
      <w:pPr>
        <w:ind w:left="1152" w:hanging="360"/>
      </w:pPr>
      <w:rPr>
        <w:rFonts w:ascii="Symbol" w:hAnsi="Symbol" w:hint="default"/>
        <w:sz w:val="22"/>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33EA57F5"/>
    <w:multiLevelType w:val="hybridMultilevel"/>
    <w:tmpl w:val="0492BF2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241FB6"/>
    <w:multiLevelType w:val="hybridMultilevel"/>
    <w:tmpl w:val="DE3E8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32"/>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5361"/>
  </w:hdrShapeDefaults>
  <w:footnotePr>
    <w:footnote w:id="-1"/>
    <w:footnote w:id="0"/>
  </w:footnotePr>
  <w:endnotePr>
    <w:numFmt w:val="decimal"/>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83"/>
    <w:rsid w:val="00007760"/>
    <w:rsid w:val="00047462"/>
    <w:rsid w:val="00070AD1"/>
    <w:rsid w:val="000B33D6"/>
    <w:rsid w:val="000C4199"/>
    <w:rsid w:val="00110BDC"/>
    <w:rsid w:val="00153128"/>
    <w:rsid w:val="00156A1D"/>
    <w:rsid w:val="001B3A8C"/>
    <w:rsid w:val="001E2999"/>
    <w:rsid w:val="0022390A"/>
    <w:rsid w:val="00237201"/>
    <w:rsid w:val="00270FB4"/>
    <w:rsid w:val="002F394F"/>
    <w:rsid w:val="002F7244"/>
    <w:rsid w:val="00354BB4"/>
    <w:rsid w:val="00363E5F"/>
    <w:rsid w:val="003A7233"/>
    <w:rsid w:val="003B258E"/>
    <w:rsid w:val="003E7749"/>
    <w:rsid w:val="00432FAD"/>
    <w:rsid w:val="00463D53"/>
    <w:rsid w:val="00475893"/>
    <w:rsid w:val="004A4E41"/>
    <w:rsid w:val="004B1ECB"/>
    <w:rsid w:val="004B3108"/>
    <w:rsid w:val="00572F5D"/>
    <w:rsid w:val="00584AD1"/>
    <w:rsid w:val="00585E97"/>
    <w:rsid w:val="00593808"/>
    <w:rsid w:val="005C16E2"/>
    <w:rsid w:val="005C439D"/>
    <w:rsid w:val="005D4CA7"/>
    <w:rsid w:val="00656C02"/>
    <w:rsid w:val="00675D38"/>
    <w:rsid w:val="006944D0"/>
    <w:rsid w:val="006A082A"/>
    <w:rsid w:val="006A6473"/>
    <w:rsid w:val="006E619F"/>
    <w:rsid w:val="00717B0E"/>
    <w:rsid w:val="00726102"/>
    <w:rsid w:val="00756E8F"/>
    <w:rsid w:val="007A0541"/>
    <w:rsid w:val="007B0EBE"/>
    <w:rsid w:val="007C09D6"/>
    <w:rsid w:val="007D40CA"/>
    <w:rsid w:val="007D43F5"/>
    <w:rsid w:val="007E27A0"/>
    <w:rsid w:val="007F1FD9"/>
    <w:rsid w:val="00805764"/>
    <w:rsid w:val="008502BC"/>
    <w:rsid w:val="00864783"/>
    <w:rsid w:val="00881C96"/>
    <w:rsid w:val="008F0D02"/>
    <w:rsid w:val="0091674A"/>
    <w:rsid w:val="009D7B0E"/>
    <w:rsid w:val="00A55289"/>
    <w:rsid w:val="00A602E1"/>
    <w:rsid w:val="00A9728F"/>
    <w:rsid w:val="00AE19FD"/>
    <w:rsid w:val="00B17107"/>
    <w:rsid w:val="00B171B4"/>
    <w:rsid w:val="00B61DA0"/>
    <w:rsid w:val="00B6269A"/>
    <w:rsid w:val="00BB4102"/>
    <w:rsid w:val="00BB451B"/>
    <w:rsid w:val="00BC1D6B"/>
    <w:rsid w:val="00BF4E97"/>
    <w:rsid w:val="00C01F48"/>
    <w:rsid w:val="00CD7D11"/>
    <w:rsid w:val="00D32E60"/>
    <w:rsid w:val="00D509B2"/>
    <w:rsid w:val="00D77458"/>
    <w:rsid w:val="00DA091F"/>
    <w:rsid w:val="00DC59B0"/>
    <w:rsid w:val="00E44D74"/>
    <w:rsid w:val="00E63AA7"/>
    <w:rsid w:val="00E7510C"/>
    <w:rsid w:val="00EC554A"/>
    <w:rsid w:val="00EF415A"/>
    <w:rsid w:val="00F338BF"/>
    <w:rsid w:val="00F602A6"/>
    <w:rsid w:val="00F60A5E"/>
    <w:rsid w:val="00F66D79"/>
    <w:rsid w:val="00F8416B"/>
    <w:rsid w:val="00F906AA"/>
    <w:rsid w:val="00FC4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14:docId w14:val="684CAF2E"/>
  <w14:defaultImageDpi w14:val="0"/>
  <w15:docId w15:val="{3F8AB5E3-B9E2-44DC-8CE6-AB60FAB2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customStyle="1" w:styleId="FootA-left">
    <w:name w:val="Foot A-left"/>
    <w:uiPriority w:val="99"/>
    <w:rPr>
      <w:rFonts w:ascii="Arial" w:hAnsi="Arial" w:cs="Arial"/>
      <w:sz w:val="20"/>
      <w:szCs w:val="20"/>
    </w:rPr>
  </w:style>
  <w:style w:type="character" w:customStyle="1" w:styleId="FootA-right">
    <w:name w:val="Foot A-right"/>
    <w:uiPriority w:val="99"/>
    <w:rPr>
      <w:rFonts w:ascii="Arial" w:hAnsi="Arial" w:cs="Arial"/>
      <w:sz w:val="20"/>
      <w:szCs w:val="20"/>
    </w:rPr>
  </w:style>
  <w:style w:type="paragraph" w:styleId="EndnoteText">
    <w:name w:val="endnote text"/>
    <w:basedOn w:val="Normal"/>
    <w:link w:val="EndnoteTextChar"/>
    <w:uiPriority w:val="99"/>
    <w:unhideWhenUsed/>
    <w:rsid w:val="00572F5D"/>
    <w:rPr>
      <w:sz w:val="20"/>
      <w:szCs w:val="20"/>
    </w:rPr>
  </w:style>
  <w:style w:type="character" w:customStyle="1" w:styleId="EndnoteTextChar">
    <w:name w:val="Endnote Text Char"/>
    <w:link w:val="EndnoteText"/>
    <w:uiPriority w:val="99"/>
    <w:rsid w:val="00572F5D"/>
    <w:rPr>
      <w:rFonts w:ascii="Times New Roman" w:hAnsi="Times New Roman" w:cs="Times New Roman"/>
      <w:sz w:val="20"/>
      <w:szCs w:val="20"/>
    </w:rPr>
  </w:style>
  <w:style w:type="character" w:styleId="EndnoteReference">
    <w:name w:val="endnote reference"/>
    <w:uiPriority w:val="99"/>
    <w:semiHidden/>
    <w:unhideWhenUsed/>
    <w:rsid w:val="00572F5D"/>
    <w:rPr>
      <w:vertAlign w:val="superscript"/>
    </w:rPr>
  </w:style>
  <w:style w:type="paragraph" w:styleId="Header">
    <w:name w:val="header"/>
    <w:basedOn w:val="Normal"/>
    <w:link w:val="HeaderChar"/>
    <w:uiPriority w:val="99"/>
    <w:unhideWhenUsed/>
    <w:rsid w:val="00572F5D"/>
    <w:pPr>
      <w:tabs>
        <w:tab w:val="center" w:pos="4680"/>
        <w:tab w:val="right" w:pos="9360"/>
      </w:tabs>
    </w:pPr>
  </w:style>
  <w:style w:type="character" w:customStyle="1" w:styleId="HeaderChar">
    <w:name w:val="Header Char"/>
    <w:link w:val="Header"/>
    <w:uiPriority w:val="99"/>
    <w:rsid w:val="00572F5D"/>
    <w:rPr>
      <w:rFonts w:ascii="Times New Roman" w:hAnsi="Times New Roman" w:cs="Times New Roman"/>
      <w:sz w:val="24"/>
      <w:szCs w:val="24"/>
    </w:rPr>
  </w:style>
  <w:style w:type="paragraph" w:styleId="Footer">
    <w:name w:val="footer"/>
    <w:basedOn w:val="Normal"/>
    <w:link w:val="FooterChar"/>
    <w:uiPriority w:val="99"/>
    <w:unhideWhenUsed/>
    <w:rsid w:val="00572F5D"/>
    <w:pPr>
      <w:tabs>
        <w:tab w:val="center" w:pos="4680"/>
        <w:tab w:val="right" w:pos="9360"/>
      </w:tabs>
    </w:pPr>
  </w:style>
  <w:style w:type="character" w:customStyle="1" w:styleId="FooterChar">
    <w:name w:val="Footer Char"/>
    <w:link w:val="Footer"/>
    <w:uiPriority w:val="99"/>
    <w:rsid w:val="00572F5D"/>
    <w:rPr>
      <w:rFonts w:ascii="Times New Roman" w:hAnsi="Times New Roman" w:cs="Times New Roman"/>
      <w:sz w:val="24"/>
      <w:szCs w:val="24"/>
    </w:rPr>
  </w:style>
  <w:style w:type="paragraph" w:styleId="ListParagraph">
    <w:name w:val="List Paragraph"/>
    <w:basedOn w:val="Normal"/>
    <w:uiPriority w:val="34"/>
    <w:qFormat/>
    <w:rsid w:val="00B6269A"/>
    <w:pPr>
      <w:ind w:left="720"/>
      <w:contextualSpacing/>
    </w:pPr>
  </w:style>
  <w:style w:type="character" w:styleId="LineNumber">
    <w:name w:val="line number"/>
    <w:basedOn w:val="DefaultParagraphFont"/>
    <w:uiPriority w:val="99"/>
    <w:semiHidden/>
    <w:unhideWhenUsed/>
    <w:rsid w:val="004B1ECB"/>
  </w:style>
  <w:style w:type="paragraph" w:styleId="NoSpacing">
    <w:name w:val="No Spacing"/>
    <w:uiPriority w:val="1"/>
    <w:qFormat/>
    <w:rsid w:val="005C439D"/>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376E6-16CB-A24D-B053-7F38961FA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8</Pages>
  <Words>1372</Words>
  <Characters>7193</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Fitz</dc:creator>
  <cp:keywords/>
  <dc:description/>
  <cp:lastModifiedBy>Carol Hassler</cp:lastModifiedBy>
  <cp:revision>25</cp:revision>
  <cp:lastPrinted>2026-07-15T15:16:00Z</cp:lastPrinted>
  <dcterms:created xsi:type="dcterms:W3CDTF">2026-07-14T19:17:00Z</dcterms:created>
  <dcterms:modified xsi:type="dcterms:W3CDTF">2026-08-04T21:55:00Z</dcterms:modified>
</cp:coreProperties>
</file>