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50EC6" w14:textId="2DC6BE2B" w:rsidR="00251CA8" w:rsidRDefault="00251CA8" w:rsidP="00251CA8">
      <w:pPr>
        <w:pStyle w:val="NoSpacing"/>
        <w:tabs>
          <w:tab w:val="left" w:pos="720"/>
        </w:tabs>
        <w:ind w:left="720" w:hanging="720"/>
        <w:jc w:val="both"/>
        <w:rPr>
          <w:rFonts w:ascii="Times New Roman" w:hAnsi="Times New Roman" w:cs="Times New Roman"/>
          <w:b/>
          <w:bCs/>
          <w:sz w:val="26"/>
          <w:szCs w:val="26"/>
        </w:rPr>
      </w:pPr>
      <w:r w:rsidRPr="00251CA8">
        <w:rPr>
          <w:rFonts w:ascii="Times New Roman" w:hAnsi="Times New Roman" w:cs="Times New Roman"/>
          <w:b/>
          <w:bCs/>
          <w:sz w:val="26"/>
          <w:szCs w:val="26"/>
        </w:rPr>
        <w:t>1984</w:t>
      </w:r>
      <w:r w:rsidRPr="00251CA8">
        <w:rPr>
          <w:rFonts w:ascii="Times New Roman" w:hAnsi="Times New Roman" w:cs="Times New Roman"/>
          <w:b/>
          <w:bCs/>
          <w:sz w:val="26"/>
          <w:szCs w:val="26"/>
        </w:rPr>
        <w:tab/>
        <w:t>FAILING TO PROVIDE AN ANIMAL WITH PROPER SHELTER — §§ 951.14 and 951.18(1)</w:t>
      </w:r>
    </w:p>
    <w:p w14:paraId="2B274261" w14:textId="75CDF1D3" w:rsidR="00251CA8" w:rsidRDefault="00251CA8" w:rsidP="00251CA8">
      <w:pPr>
        <w:pStyle w:val="NoSpacing"/>
        <w:jc w:val="both"/>
        <w:rPr>
          <w:rFonts w:ascii="Times New Roman" w:hAnsi="Times New Roman" w:cs="Times New Roman"/>
          <w:b/>
          <w:bCs/>
          <w:sz w:val="26"/>
          <w:szCs w:val="26"/>
        </w:rPr>
      </w:pPr>
    </w:p>
    <w:p w14:paraId="78C3258F" w14:textId="77777777" w:rsidR="009A362F" w:rsidRPr="00251CA8" w:rsidRDefault="009A362F" w:rsidP="00251CA8">
      <w:pPr>
        <w:pStyle w:val="NoSpacing"/>
        <w:jc w:val="both"/>
        <w:rPr>
          <w:rFonts w:ascii="Times New Roman" w:hAnsi="Times New Roman" w:cs="Times New Roman"/>
          <w:sz w:val="26"/>
          <w:szCs w:val="26"/>
        </w:rPr>
      </w:pPr>
    </w:p>
    <w:p w14:paraId="1C92A62F" w14:textId="77777777" w:rsidR="00251CA8" w:rsidRPr="009A362F" w:rsidRDefault="00251CA8" w:rsidP="00251CA8">
      <w:pPr>
        <w:pStyle w:val="NoSpacing"/>
        <w:spacing w:line="480" w:lineRule="auto"/>
        <w:jc w:val="center"/>
        <w:rPr>
          <w:rFonts w:ascii="Times New Roman" w:hAnsi="Times New Roman" w:cs="Times New Roman"/>
          <w:b/>
          <w:bCs/>
          <w:sz w:val="26"/>
          <w:szCs w:val="26"/>
        </w:rPr>
      </w:pPr>
      <w:r w:rsidRPr="009A362F">
        <w:rPr>
          <w:rFonts w:ascii="Times New Roman" w:hAnsi="Times New Roman" w:cs="Times New Roman"/>
          <w:b/>
          <w:bCs/>
          <w:sz w:val="26"/>
          <w:szCs w:val="26"/>
        </w:rPr>
        <w:t>Statutory Definition of the Crime</w:t>
      </w:r>
    </w:p>
    <w:p w14:paraId="40FE208E" w14:textId="434E1D5C" w:rsidR="00251CA8" w:rsidRPr="009A362F" w:rsidRDefault="00251CA8" w:rsidP="00251CA8">
      <w:pPr>
        <w:pStyle w:val="NoSpacing"/>
        <w:spacing w:line="480" w:lineRule="auto"/>
        <w:ind w:firstLine="450"/>
        <w:jc w:val="both"/>
        <w:rPr>
          <w:rFonts w:ascii="Times New Roman" w:hAnsi="Times New Roman" w:cs="Times New Roman"/>
          <w:sz w:val="26"/>
          <w:szCs w:val="26"/>
        </w:rPr>
      </w:pPr>
      <w:r w:rsidRPr="009A362F">
        <w:rPr>
          <w:rFonts w:ascii="Times New Roman" w:hAnsi="Times New Roman" w:cs="Times New Roman"/>
          <w:sz w:val="26"/>
          <w:szCs w:val="26"/>
        </w:rPr>
        <w:t>Failing to provide an animal with proper shelter, as defined in §§ 951.14 and 951.18 of the Criminal Code of Wisconsin, is committed by one who owns or is responsible for confining or impounding an animal and (intentionally) (negligently)</w:t>
      </w:r>
      <w:r w:rsidRPr="009A362F">
        <w:rPr>
          <w:rStyle w:val="EndnoteReference"/>
          <w:rFonts w:ascii="Times New Roman" w:hAnsi="Times New Roman" w:cs="Times New Roman"/>
          <w:sz w:val="26"/>
          <w:szCs w:val="26"/>
        </w:rPr>
        <w:endnoteReference w:id="1"/>
      </w:r>
      <w:r w:rsidRPr="009A362F">
        <w:rPr>
          <w:rFonts w:ascii="Times New Roman" w:hAnsi="Times New Roman" w:cs="Times New Roman"/>
          <w:sz w:val="26"/>
          <w:szCs w:val="26"/>
        </w:rPr>
        <w:t xml:space="preserve"> fails to supply the animal with proper shelter.</w:t>
      </w:r>
    </w:p>
    <w:p w14:paraId="7033CC5D" w14:textId="5CF087AD" w:rsidR="00251CA8" w:rsidRPr="009A362F" w:rsidRDefault="00251CA8" w:rsidP="00251CA8">
      <w:pPr>
        <w:pStyle w:val="NoSpacing"/>
        <w:spacing w:line="480" w:lineRule="auto"/>
        <w:jc w:val="center"/>
        <w:rPr>
          <w:rFonts w:ascii="Times New Roman" w:hAnsi="Times New Roman" w:cs="Times New Roman"/>
          <w:b/>
          <w:bCs/>
          <w:sz w:val="26"/>
          <w:szCs w:val="26"/>
        </w:rPr>
      </w:pPr>
      <w:r w:rsidRPr="009A362F">
        <w:rPr>
          <w:rFonts w:ascii="Times New Roman" w:hAnsi="Times New Roman" w:cs="Times New Roman"/>
          <w:b/>
          <w:bCs/>
          <w:sz w:val="26"/>
          <w:szCs w:val="26"/>
        </w:rPr>
        <w:t>State’s Burden of Proof</w:t>
      </w:r>
    </w:p>
    <w:p w14:paraId="0E33F164" w14:textId="77777777" w:rsidR="00251CA8" w:rsidRPr="009A362F" w:rsidRDefault="00251CA8" w:rsidP="00251CA8">
      <w:pPr>
        <w:pStyle w:val="NoSpacing"/>
        <w:spacing w:line="480" w:lineRule="auto"/>
        <w:ind w:firstLine="450"/>
        <w:jc w:val="both"/>
        <w:rPr>
          <w:rFonts w:ascii="Times New Roman" w:hAnsi="Times New Roman" w:cs="Times New Roman"/>
          <w:sz w:val="26"/>
          <w:szCs w:val="26"/>
        </w:rPr>
      </w:pPr>
      <w:r w:rsidRPr="009A362F">
        <w:rPr>
          <w:rFonts w:ascii="Times New Roman" w:hAnsi="Times New Roman" w:cs="Times New Roman"/>
          <w:sz w:val="26"/>
          <w:szCs w:val="26"/>
        </w:rPr>
        <w:t>Before you may find the defendant guilty of this offense, the State must prove by evidence which satisfies you beyond a reasonable doubt that the following three elements were present.</w:t>
      </w:r>
    </w:p>
    <w:p w14:paraId="79C0487D" w14:textId="5470DBEA" w:rsidR="00251CA8" w:rsidRPr="009A362F" w:rsidRDefault="00251CA8" w:rsidP="00251CA8">
      <w:pPr>
        <w:pStyle w:val="NoSpacing"/>
        <w:spacing w:line="480" w:lineRule="auto"/>
        <w:jc w:val="center"/>
        <w:rPr>
          <w:rFonts w:ascii="Times New Roman" w:hAnsi="Times New Roman" w:cs="Times New Roman"/>
          <w:b/>
          <w:bCs/>
          <w:sz w:val="26"/>
          <w:szCs w:val="26"/>
        </w:rPr>
      </w:pPr>
      <w:r w:rsidRPr="009A362F">
        <w:rPr>
          <w:rFonts w:ascii="Times New Roman" w:hAnsi="Times New Roman" w:cs="Times New Roman"/>
          <w:b/>
          <w:bCs/>
          <w:sz w:val="26"/>
          <w:szCs w:val="26"/>
        </w:rPr>
        <w:t>Elements of the Crime That the State Must Prove</w:t>
      </w:r>
    </w:p>
    <w:p w14:paraId="60A9E855" w14:textId="0BDFC7AA" w:rsidR="00251CA8" w:rsidRPr="009A362F" w:rsidRDefault="00251CA8" w:rsidP="00251CA8">
      <w:pPr>
        <w:pStyle w:val="NoSpacing"/>
        <w:tabs>
          <w:tab w:val="left" w:pos="900"/>
        </w:tabs>
        <w:spacing w:line="480" w:lineRule="auto"/>
        <w:ind w:left="900" w:hanging="450"/>
        <w:jc w:val="both"/>
        <w:rPr>
          <w:rFonts w:ascii="Times New Roman" w:hAnsi="Times New Roman" w:cs="Times New Roman"/>
          <w:sz w:val="26"/>
          <w:szCs w:val="26"/>
        </w:rPr>
      </w:pPr>
      <w:r w:rsidRPr="009A362F">
        <w:rPr>
          <w:rFonts w:ascii="Times New Roman" w:hAnsi="Times New Roman" w:cs="Times New Roman"/>
          <w:sz w:val="26"/>
          <w:szCs w:val="26"/>
        </w:rPr>
        <w:t>1.</w:t>
      </w:r>
      <w:r w:rsidRPr="009A362F">
        <w:rPr>
          <w:rFonts w:ascii="Times New Roman" w:hAnsi="Times New Roman" w:cs="Times New Roman"/>
          <w:sz w:val="26"/>
          <w:szCs w:val="26"/>
        </w:rPr>
        <w:tab/>
        <w:t>The defendant (owned) (was responsible for confining</w:t>
      </w:r>
      <w:r w:rsidR="003C66B3" w:rsidRPr="009A362F">
        <w:t xml:space="preserve"> </w:t>
      </w:r>
      <w:r w:rsidR="003C66B3" w:rsidRPr="009A362F">
        <w:rPr>
          <w:rFonts w:ascii="Times New Roman" w:hAnsi="Times New Roman" w:cs="Times New Roman"/>
          <w:sz w:val="26"/>
          <w:szCs w:val="26"/>
        </w:rPr>
        <w:t>or impounding</w:t>
      </w:r>
      <w:r w:rsidRPr="009A362F">
        <w:rPr>
          <w:rFonts w:ascii="Times New Roman" w:hAnsi="Times New Roman" w:cs="Times New Roman"/>
          <w:sz w:val="26"/>
          <w:szCs w:val="26"/>
        </w:rPr>
        <w:t>) an animal.</w:t>
      </w:r>
      <w:r w:rsidRPr="009A362F">
        <w:rPr>
          <w:rStyle w:val="EndnoteReference"/>
          <w:rFonts w:ascii="Times New Roman" w:hAnsi="Times New Roman" w:cs="Times New Roman"/>
          <w:sz w:val="26"/>
          <w:szCs w:val="26"/>
        </w:rPr>
        <w:endnoteReference w:id="2"/>
      </w:r>
      <w:r w:rsidRPr="009A362F">
        <w:rPr>
          <w:rFonts w:ascii="Times New Roman" w:hAnsi="Times New Roman" w:cs="Times New Roman"/>
          <w:sz w:val="26"/>
          <w:szCs w:val="26"/>
        </w:rPr>
        <w:t xml:space="preserve"> </w:t>
      </w:r>
    </w:p>
    <w:p w14:paraId="7142E7B5" w14:textId="27BABE4B" w:rsidR="00251CA8" w:rsidRPr="009A362F" w:rsidRDefault="00251CA8" w:rsidP="00251CA8">
      <w:pPr>
        <w:pStyle w:val="NoSpacing"/>
        <w:tabs>
          <w:tab w:val="left" w:pos="900"/>
        </w:tabs>
        <w:spacing w:line="480" w:lineRule="auto"/>
        <w:ind w:left="900" w:hanging="450"/>
        <w:jc w:val="both"/>
        <w:rPr>
          <w:rFonts w:ascii="Times New Roman" w:hAnsi="Times New Roman" w:cs="Times New Roman"/>
          <w:sz w:val="26"/>
          <w:szCs w:val="26"/>
        </w:rPr>
      </w:pPr>
      <w:r w:rsidRPr="009A362F">
        <w:rPr>
          <w:rFonts w:ascii="Times New Roman" w:hAnsi="Times New Roman" w:cs="Times New Roman"/>
          <w:sz w:val="26"/>
          <w:szCs w:val="26"/>
        </w:rPr>
        <w:t>2.</w:t>
      </w:r>
      <w:r w:rsidRPr="009A362F">
        <w:rPr>
          <w:rFonts w:ascii="Times New Roman" w:hAnsi="Times New Roman" w:cs="Times New Roman"/>
          <w:sz w:val="26"/>
          <w:szCs w:val="26"/>
        </w:rPr>
        <w:tab/>
        <w:t>The defendant failed to pro</w:t>
      </w:r>
      <w:r w:rsidR="00EE5218" w:rsidRPr="009A362F">
        <w:rPr>
          <w:rFonts w:ascii="Times New Roman" w:hAnsi="Times New Roman" w:cs="Times New Roman"/>
          <w:sz w:val="26"/>
          <w:szCs w:val="26"/>
        </w:rPr>
        <w:t>vide proper</w:t>
      </w:r>
      <w:r w:rsidRPr="009A362F">
        <w:rPr>
          <w:rFonts w:ascii="Times New Roman" w:hAnsi="Times New Roman" w:cs="Times New Roman"/>
          <w:sz w:val="26"/>
          <w:szCs w:val="26"/>
        </w:rPr>
        <w:t xml:space="preserve"> shelter for the animal.</w:t>
      </w:r>
    </w:p>
    <w:p w14:paraId="2EBFFAFF" w14:textId="3F318002" w:rsidR="00251CA8" w:rsidRPr="009A362F" w:rsidRDefault="00251CA8" w:rsidP="00251CA8">
      <w:pPr>
        <w:pStyle w:val="NoSpacing"/>
        <w:tabs>
          <w:tab w:val="left" w:pos="900"/>
        </w:tabs>
        <w:spacing w:line="480" w:lineRule="auto"/>
        <w:ind w:left="900" w:firstLine="360"/>
        <w:jc w:val="both"/>
        <w:rPr>
          <w:rFonts w:ascii="Times New Roman" w:hAnsi="Times New Roman" w:cs="Times New Roman"/>
          <w:sz w:val="26"/>
          <w:szCs w:val="26"/>
        </w:rPr>
      </w:pPr>
      <w:r w:rsidRPr="009A362F">
        <w:rPr>
          <w:rFonts w:ascii="Times New Roman" w:hAnsi="Times New Roman" w:cs="Times New Roman"/>
          <w:sz w:val="26"/>
          <w:szCs w:val="26"/>
        </w:rPr>
        <w:t>Shelter is proper when it is sufficient to maintain the animal</w:t>
      </w:r>
      <w:r w:rsidR="002B6192" w:rsidRPr="009A362F">
        <w:rPr>
          <w:rStyle w:val="EndnoteReference"/>
          <w:rFonts w:ascii="Times New Roman" w:hAnsi="Times New Roman" w:cs="Times New Roman"/>
          <w:sz w:val="26"/>
          <w:szCs w:val="26"/>
        </w:rPr>
        <w:endnoteReference w:id="3"/>
      </w:r>
      <w:r w:rsidRPr="009A362F">
        <w:rPr>
          <w:rFonts w:ascii="Times New Roman" w:hAnsi="Times New Roman" w:cs="Times New Roman"/>
          <w:sz w:val="26"/>
          <w:szCs w:val="26"/>
        </w:rPr>
        <w:t xml:space="preserve"> in good health.</w:t>
      </w:r>
      <w:r w:rsidR="0025725F" w:rsidRPr="009A362F">
        <w:rPr>
          <w:rStyle w:val="EndnoteReference"/>
          <w:rFonts w:ascii="Times New Roman" w:hAnsi="Times New Roman" w:cs="Times New Roman"/>
          <w:sz w:val="26"/>
          <w:szCs w:val="26"/>
        </w:rPr>
        <w:endnoteReference w:id="4"/>
      </w:r>
      <w:r w:rsidRPr="009A362F">
        <w:rPr>
          <w:rFonts w:ascii="Times New Roman" w:hAnsi="Times New Roman" w:cs="Times New Roman"/>
          <w:sz w:val="26"/>
          <w:szCs w:val="26"/>
        </w:rPr>
        <w:t xml:space="preserve"> </w:t>
      </w:r>
    </w:p>
    <w:p w14:paraId="160CE660" w14:textId="234691E0" w:rsidR="00251CA8" w:rsidRPr="009A362F" w:rsidRDefault="00251CA8" w:rsidP="00251CA8">
      <w:pPr>
        <w:pStyle w:val="NoSpacing"/>
        <w:tabs>
          <w:tab w:val="left" w:pos="900"/>
        </w:tabs>
        <w:spacing w:line="480" w:lineRule="auto"/>
        <w:ind w:left="900" w:hanging="450"/>
        <w:jc w:val="both"/>
        <w:rPr>
          <w:rFonts w:ascii="Times New Roman" w:hAnsi="Times New Roman" w:cs="Times New Roman"/>
          <w:sz w:val="26"/>
          <w:szCs w:val="26"/>
        </w:rPr>
      </w:pPr>
      <w:r w:rsidRPr="009A362F">
        <w:rPr>
          <w:rFonts w:ascii="Times New Roman" w:hAnsi="Times New Roman" w:cs="Times New Roman"/>
          <w:sz w:val="26"/>
          <w:szCs w:val="26"/>
        </w:rPr>
        <w:t>3.</w:t>
      </w:r>
      <w:r w:rsidRPr="009A362F">
        <w:rPr>
          <w:rFonts w:ascii="Times New Roman" w:hAnsi="Times New Roman" w:cs="Times New Roman"/>
          <w:sz w:val="26"/>
          <w:szCs w:val="26"/>
        </w:rPr>
        <w:tab/>
        <w:t>The defendant (intentionally) (negligently) failed to supply the animal with proper shelter.</w:t>
      </w:r>
    </w:p>
    <w:p w14:paraId="07EEAD45" w14:textId="5739B845" w:rsidR="00251CA8" w:rsidRPr="009A362F" w:rsidRDefault="00251CA8" w:rsidP="00251CA8">
      <w:pPr>
        <w:pStyle w:val="NoSpacing"/>
        <w:spacing w:line="480" w:lineRule="auto"/>
        <w:ind w:left="900" w:firstLine="360"/>
        <w:jc w:val="both"/>
        <w:rPr>
          <w:rFonts w:ascii="Times New Roman" w:hAnsi="Times New Roman" w:cs="Times New Roman"/>
          <w:sz w:val="26"/>
          <w:szCs w:val="26"/>
        </w:rPr>
      </w:pPr>
      <w:r w:rsidRPr="009A362F">
        <w:rPr>
          <w:rFonts w:ascii="Times New Roman" w:hAnsi="Times New Roman" w:cs="Times New Roman"/>
          <w:sz w:val="26"/>
          <w:szCs w:val="26"/>
        </w:rPr>
        <w:t>[“Intentionally” requires that the defendant acted with the mental purpose to fail to supply the animal with proper shelter or was aware that the conduct was practically certain to cause that result.]</w:t>
      </w:r>
      <w:r w:rsidR="00B433A3" w:rsidRPr="009A362F">
        <w:rPr>
          <w:rStyle w:val="EndnoteReference"/>
          <w:rFonts w:ascii="Times New Roman" w:hAnsi="Times New Roman" w:cs="Times New Roman"/>
          <w:sz w:val="26"/>
          <w:szCs w:val="26"/>
        </w:rPr>
        <w:endnoteReference w:id="5"/>
      </w:r>
      <w:r w:rsidRPr="009A362F">
        <w:rPr>
          <w:rFonts w:ascii="Times New Roman" w:hAnsi="Times New Roman" w:cs="Times New Roman"/>
          <w:sz w:val="26"/>
          <w:szCs w:val="26"/>
        </w:rPr>
        <w:t xml:space="preserve"> </w:t>
      </w:r>
    </w:p>
    <w:p w14:paraId="6A79F2FA" w14:textId="142F0C8B" w:rsidR="00251CA8" w:rsidRPr="009A362F" w:rsidRDefault="00251CA8" w:rsidP="00251CA8">
      <w:pPr>
        <w:pStyle w:val="NoSpacing"/>
        <w:spacing w:line="480" w:lineRule="auto"/>
        <w:ind w:left="900" w:firstLine="360"/>
        <w:jc w:val="both"/>
        <w:rPr>
          <w:rFonts w:ascii="Times New Roman" w:hAnsi="Times New Roman" w:cs="Times New Roman"/>
          <w:sz w:val="26"/>
          <w:szCs w:val="26"/>
        </w:rPr>
      </w:pPr>
      <w:r w:rsidRPr="009A362F">
        <w:rPr>
          <w:rFonts w:ascii="Times New Roman" w:hAnsi="Times New Roman" w:cs="Times New Roman"/>
          <w:sz w:val="26"/>
          <w:szCs w:val="26"/>
        </w:rPr>
        <w:lastRenderedPageBreak/>
        <w:t>[“Negligently” requires that the defendant’s conduct amounted to “criminal negligence.”</w:t>
      </w:r>
      <w:r w:rsidR="00312DBD" w:rsidRPr="009A362F">
        <w:rPr>
          <w:rStyle w:val="EndnoteReference"/>
          <w:rFonts w:ascii="Times New Roman" w:hAnsi="Times New Roman" w:cs="Times New Roman"/>
          <w:sz w:val="26"/>
          <w:szCs w:val="26"/>
        </w:rPr>
        <w:endnoteReference w:id="6"/>
      </w:r>
      <w:r w:rsidRPr="009A362F">
        <w:rPr>
          <w:rFonts w:ascii="Times New Roman" w:hAnsi="Times New Roman" w:cs="Times New Roman"/>
          <w:sz w:val="26"/>
          <w:szCs w:val="26"/>
        </w:rPr>
        <w:t xml:space="preserve"> “Criminal negligence” means:</w:t>
      </w:r>
    </w:p>
    <w:p w14:paraId="636B4286" w14:textId="77777777" w:rsidR="00251CA8" w:rsidRPr="009A362F" w:rsidRDefault="00251CA8" w:rsidP="00251CA8">
      <w:pPr>
        <w:pStyle w:val="NoSpacing"/>
        <w:spacing w:line="480" w:lineRule="auto"/>
        <w:ind w:left="1260" w:hanging="360"/>
        <w:jc w:val="both"/>
        <w:rPr>
          <w:rFonts w:ascii="Times New Roman" w:hAnsi="Times New Roman" w:cs="Times New Roman"/>
          <w:sz w:val="26"/>
          <w:szCs w:val="26"/>
        </w:rPr>
      </w:pPr>
      <w:r w:rsidRPr="009A362F">
        <w:rPr>
          <w:rFonts w:ascii="Times New Roman" w:hAnsi="Times New Roman" w:cs="Times New Roman"/>
          <w:sz w:val="26"/>
          <w:szCs w:val="26"/>
        </w:rPr>
        <w:t>•</w:t>
      </w:r>
      <w:r w:rsidRPr="009A362F">
        <w:rPr>
          <w:rFonts w:ascii="Times New Roman" w:hAnsi="Times New Roman" w:cs="Times New Roman"/>
          <w:sz w:val="26"/>
          <w:szCs w:val="26"/>
        </w:rPr>
        <w:tab/>
        <w:t>the conduct created a risk of death or great bodily harm; and</w:t>
      </w:r>
    </w:p>
    <w:p w14:paraId="24E4097D" w14:textId="77777777" w:rsidR="00251CA8" w:rsidRPr="009A362F" w:rsidRDefault="00251CA8" w:rsidP="00251CA8">
      <w:pPr>
        <w:pStyle w:val="NoSpacing"/>
        <w:spacing w:line="480" w:lineRule="auto"/>
        <w:ind w:left="1260" w:hanging="360"/>
        <w:jc w:val="both"/>
        <w:rPr>
          <w:rFonts w:ascii="Times New Roman" w:hAnsi="Times New Roman" w:cs="Times New Roman"/>
          <w:sz w:val="26"/>
          <w:szCs w:val="26"/>
        </w:rPr>
      </w:pPr>
      <w:r w:rsidRPr="009A362F">
        <w:rPr>
          <w:rFonts w:ascii="Times New Roman" w:hAnsi="Times New Roman" w:cs="Times New Roman"/>
          <w:sz w:val="26"/>
          <w:szCs w:val="26"/>
        </w:rPr>
        <w:t>•</w:t>
      </w:r>
      <w:r w:rsidRPr="009A362F">
        <w:rPr>
          <w:rFonts w:ascii="Times New Roman" w:hAnsi="Times New Roman" w:cs="Times New Roman"/>
          <w:sz w:val="26"/>
          <w:szCs w:val="26"/>
        </w:rPr>
        <w:tab/>
        <w:t>the risk of death or great bodily harm was unreasonable and substantial; and</w:t>
      </w:r>
    </w:p>
    <w:p w14:paraId="5B4CCF15" w14:textId="77777777" w:rsidR="00251CA8" w:rsidRPr="009A362F" w:rsidRDefault="00251CA8" w:rsidP="00251CA8">
      <w:pPr>
        <w:pStyle w:val="NoSpacing"/>
        <w:spacing w:line="480" w:lineRule="auto"/>
        <w:ind w:left="1260" w:hanging="360"/>
        <w:jc w:val="both"/>
        <w:rPr>
          <w:rFonts w:ascii="Times New Roman" w:hAnsi="Times New Roman" w:cs="Times New Roman"/>
          <w:sz w:val="26"/>
          <w:szCs w:val="26"/>
        </w:rPr>
      </w:pPr>
      <w:r w:rsidRPr="009A362F">
        <w:rPr>
          <w:rFonts w:ascii="Times New Roman" w:hAnsi="Times New Roman" w:cs="Times New Roman"/>
          <w:sz w:val="26"/>
          <w:szCs w:val="26"/>
        </w:rPr>
        <w:t>•</w:t>
      </w:r>
      <w:r w:rsidRPr="009A362F">
        <w:rPr>
          <w:rFonts w:ascii="Times New Roman" w:hAnsi="Times New Roman" w:cs="Times New Roman"/>
          <w:sz w:val="26"/>
          <w:szCs w:val="26"/>
        </w:rPr>
        <w:tab/>
        <w:t>the defendant should have been aware that (his) (her) conduct created the unreasonable and substantial risk of death or great bodily harm.]</w:t>
      </w:r>
    </w:p>
    <w:p w14:paraId="2CB14E31" w14:textId="52892505" w:rsidR="00251CA8" w:rsidRPr="009A362F" w:rsidRDefault="00251CA8" w:rsidP="00251CA8">
      <w:pPr>
        <w:pStyle w:val="NoSpacing"/>
        <w:spacing w:line="480" w:lineRule="auto"/>
        <w:jc w:val="center"/>
        <w:rPr>
          <w:rFonts w:ascii="Times New Roman" w:hAnsi="Times New Roman" w:cs="Times New Roman"/>
          <w:b/>
          <w:bCs/>
          <w:sz w:val="26"/>
          <w:szCs w:val="26"/>
        </w:rPr>
      </w:pPr>
      <w:r w:rsidRPr="009A362F">
        <w:rPr>
          <w:rFonts w:ascii="Times New Roman" w:hAnsi="Times New Roman" w:cs="Times New Roman"/>
          <w:b/>
          <w:bCs/>
          <w:sz w:val="26"/>
          <w:szCs w:val="26"/>
        </w:rPr>
        <w:t>Jury’s Decision</w:t>
      </w:r>
    </w:p>
    <w:p w14:paraId="2911876B" w14:textId="77777777" w:rsidR="00251CA8" w:rsidRPr="009A362F" w:rsidRDefault="00251CA8" w:rsidP="00251CA8">
      <w:pPr>
        <w:pStyle w:val="NoSpacing"/>
        <w:spacing w:line="480" w:lineRule="auto"/>
        <w:ind w:firstLine="450"/>
        <w:jc w:val="both"/>
        <w:rPr>
          <w:rFonts w:ascii="Times New Roman" w:hAnsi="Times New Roman" w:cs="Times New Roman"/>
          <w:sz w:val="26"/>
          <w:szCs w:val="26"/>
        </w:rPr>
      </w:pPr>
      <w:r w:rsidRPr="009A362F">
        <w:rPr>
          <w:rFonts w:ascii="Times New Roman" w:hAnsi="Times New Roman" w:cs="Times New Roman"/>
          <w:sz w:val="26"/>
          <w:szCs w:val="26"/>
        </w:rPr>
        <w:t>If you are satisfied beyond a reasonable doubt that all three elements of this offense have been proved, you should find the defendant guilty.</w:t>
      </w:r>
    </w:p>
    <w:p w14:paraId="2084D0A4" w14:textId="77777777" w:rsidR="00251CA8" w:rsidRPr="009A362F" w:rsidRDefault="00251CA8" w:rsidP="00251CA8">
      <w:pPr>
        <w:pStyle w:val="NoSpacing"/>
        <w:spacing w:line="480" w:lineRule="auto"/>
        <w:ind w:firstLine="450"/>
        <w:jc w:val="both"/>
        <w:rPr>
          <w:rFonts w:ascii="Times New Roman" w:hAnsi="Times New Roman" w:cs="Times New Roman"/>
          <w:sz w:val="26"/>
          <w:szCs w:val="26"/>
        </w:rPr>
      </w:pPr>
      <w:r w:rsidRPr="009A362F">
        <w:rPr>
          <w:rFonts w:ascii="Times New Roman" w:hAnsi="Times New Roman" w:cs="Times New Roman"/>
          <w:sz w:val="26"/>
          <w:szCs w:val="26"/>
        </w:rPr>
        <w:t>If you are not so satisfied, you must find the defendant not guilty.</w:t>
      </w:r>
    </w:p>
    <w:p w14:paraId="2244E2F8" w14:textId="124F0219" w:rsidR="00251CA8" w:rsidRDefault="00251CA8" w:rsidP="00251CA8">
      <w:pPr>
        <w:pStyle w:val="NoSpacing"/>
        <w:jc w:val="both"/>
        <w:rPr>
          <w:rFonts w:ascii="Times New Roman" w:hAnsi="Times New Roman" w:cs="Times New Roman"/>
          <w:sz w:val="26"/>
          <w:szCs w:val="26"/>
        </w:rPr>
      </w:pPr>
    </w:p>
    <w:p w14:paraId="7C1037DE" w14:textId="153C4819" w:rsidR="00251CA8" w:rsidRDefault="00251CA8" w:rsidP="00251CA8">
      <w:pPr>
        <w:pStyle w:val="NoSpacing"/>
        <w:jc w:val="both"/>
        <w:rPr>
          <w:rFonts w:ascii="Times New Roman" w:hAnsi="Times New Roman" w:cs="Times New Roman"/>
          <w:sz w:val="26"/>
          <w:szCs w:val="26"/>
        </w:rPr>
      </w:pPr>
    </w:p>
    <w:p w14:paraId="44A691B7" w14:textId="453100E2" w:rsidR="00251CA8" w:rsidRDefault="00251CA8" w:rsidP="00251CA8">
      <w:pPr>
        <w:pStyle w:val="NoSpacing"/>
        <w:jc w:val="both"/>
        <w:rPr>
          <w:rFonts w:ascii="Times New Roman" w:hAnsi="Times New Roman" w:cs="Times New Roman"/>
          <w:sz w:val="26"/>
          <w:szCs w:val="26"/>
        </w:rPr>
      </w:pPr>
    </w:p>
    <w:p w14:paraId="03FBAB0F" w14:textId="77777777" w:rsidR="00251CA8" w:rsidRPr="00251CA8" w:rsidRDefault="00251CA8" w:rsidP="00251CA8">
      <w:pPr>
        <w:pStyle w:val="NoSpacing"/>
        <w:jc w:val="both"/>
        <w:rPr>
          <w:rFonts w:ascii="Times New Roman" w:hAnsi="Times New Roman" w:cs="Times New Roman"/>
          <w:sz w:val="26"/>
          <w:szCs w:val="26"/>
        </w:rPr>
      </w:pPr>
    </w:p>
    <w:p w14:paraId="47C41132" w14:textId="77777777" w:rsidR="00251CA8" w:rsidRPr="009A362F" w:rsidRDefault="00251CA8" w:rsidP="00251CA8">
      <w:pPr>
        <w:pStyle w:val="NoSpacing"/>
        <w:jc w:val="both"/>
        <w:rPr>
          <w:rFonts w:ascii="Times New Roman" w:hAnsi="Times New Roman" w:cs="Times New Roman"/>
          <w:b/>
          <w:bCs/>
        </w:rPr>
      </w:pPr>
      <w:r w:rsidRPr="009A362F">
        <w:rPr>
          <w:rFonts w:ascii="Times New Roman" w:hAnsi="Times New Roman" w:cs="Times New Roman"/>
          <w:b/>
          <w:bCs/>
        </w:rPr>
        <w:t>COMMENT</w:t>
      </w:r>
    </w:p>
    <w:p w14:paraId="47D4817B" w14:textId="77777777" w:rsidR="00251CA8" w:rsidRPr="009A362F" w:rsidRDefault="00251CA8" w:rsidP="00251CA8">
      <w:pPr>
        <w:pStyle w:val="NoSpacing"/>
        <w:jc w:val="both"/>
        <w:rPr>
          <w:rFonts w:ascii="Times New Roman" w:hAnsi="Times New Roman" w:cs="Times New Roman"/>
        </w:rPr>
      </w:pPr>
    </w:p>
    <w:p w14:paraId="3E782F1D" w14:textId="65C28D7E" w:rsidR="00251CA8" w:rsidRPr="009A362F" w:rsidRDefault="00251CA8" w:rsidP="00251CA8">
      <w:pPr>
        <w:pStyle w:val="NoSpacing"/>
        <w:ind w:firstLine="450"/>
        <w:jc w:val="both"/>
        <w:rPr>
          <w:rFonts w:ascii="Times New Roman" w:hAnsi="Times New Roman" w:cs="Times New Roman"/>
        </w:rPr>
      </w:pPr>
      <w:r w:rsidRPr="009A362F">
        <w:rPr>
          <w:rFonts w:ascii="Times New Roman" w:hAnsi="Times New Roman" w:cs="Times New Roman"/>
        </w:rPr>
        <w:t>Wis JI</w:t>
      </w:r>
      <w:bookmarkStart w:id="0" w:name="_Hlk225850746"/>
      <w:r w:rsidRPr="009A362F">
        <w:rPr>
          <w:rFonts w:ascii="Times New Roman" w:hAnsi="Times New Roman" w:cs="Times New Roman"/>
        </w:rPr>
        <w:t>–</w:t>
      </w:r>
      <w:bookmarkEnd w:id="0"/>
      <w:r w:rsidRPr="009A362F">
        <w:rPr>
          <w:rFonts w:ascii="Times New Roman" w:hAnsi="Times New Roman" w:cs="Times New Roman"/>
        </w:rPr>
        <w:t>Criminal 1984 was originally published in 1984 and revised in 1989</w:t>
      </w:r>
      <w:r w:rsidR="0086584E" w:rsidRPr="009A362F">
        <w:rPr>
          <w:rFonts w:ascii="Times New Roman" w:hAnsi="Times New Roman" w:cs="Times New Roman"/>
        </w:rPr>
        <w:t xml:space="preserve">, </w:t>
      </w:r>
      <w:r w:rsidRPr="009A362F">
        <w:rPr>
          <w:rFonts w:ascii="Times New Roman" w:hAnsi="Times New Roman" w:cs="Times New Roman"/>
        </w:rPr>
        <w:t>1995</w:t>
      </w:r>
      <w:r w:rsidR="0086584E" w:rsidRPr="009A362F">
        <w:rPr>
          <w:rFonts w:ascii="Times New Roman" w:hAnsi="Times New Roman" w:cs="Times New Roman"/>
        </w:rPr>
        <w:t>, and 2005</w:t>
      </w:r>
      <w:r w:rsidRPr="009A362F">
        <w:rPr>
          <w:rFonts w:ascii="Times New Roman" w:hAnsi="Times New Roman" w:cs="Times New Roman"/>
        </w:rPr>
        <w:t xml:space="preserve">. This revision was approved by the Committee in </w:t>
      </w:r>
      <w:r w:rsidR="0086584E" w:rsidRPr="009A362F">
        <w:rPr>
          <w:rFonts w:ascii="Times New Roman" w:hAnsi="Times New Roman" w:cs="Times New Roman"/>
        </w:rPr>
        <w:t>April 2026; it added to the comment.</w:t>
      </w:r>
    </w:p>
    <w:p w14:paraId="23B446CD" w14:textId="77777777" w:rsidR="00251CA8" w:rsidRPr="009A362F" w:rsidRDefault="00251CA8" w:rsidP="00251CA8">
      <w:pPr>
        <w:pStyle w:val="NoSpacing"/>
        <w:jc w:val="both"/>
        <w:rPr>
          <w:rFonts w:ascii="Times New Roman" w:hAnsi="Times New Roman" w:cs="Times New Roman"/>
        </w:rPr>
      </w:pPr>
    </w:p>
    <w:p w14:paraId="560CE317" w14:textId="36B2735E" w:rsidR="00251CA8" w:rsidRPr="009A362F" w:rsidRDefault="00251CA8" w:rsidP="00251CA8">
      <w:pPr>
        <w:pStyle w:val="NoSpacing"/>
        <w:ind w:firstLine="450"/>
        <w:jc w:val="both"/>
        <w:rPr>
          <w:rFonts w:ascii="Times New Roman" w:hAnsi="Times New Roman" w:cs="Times New Roman"/>
        </w:rPr>
      </w:pPr>
      <w:r w:rsidRPr="009A362F">
        <w:rPr>
          <w:rFonts w:ascii="Times New Roman" w:hAnsi="Times New Roman" w:cs="Times New Roman"/>
        </w:rPr>
        <w:t>1987 Wisconsin Act 332 renumbered the chapter containing crimes against animals from Chapter 948 to Chapter 951. The effective date of the change was July 1, 1989.</w:t>
      </w:r>
    </w:p>
    <w:p w14:paraId="4770C12C" w14:textId="77777777" w:rsidR="00251CA8" w:rsidRPr="009A362F" w:rsidRDefault="00251CA8" w:rsidP="00251CA8">
      <w:pPr>
        <w:pStyle w:val="NoSpacing"/>
        <w:jc w:val="both"/>
        <w:rPr>
          <w:rFonts w:ascii="Times New Roman" w:hAnsi="Times New Roman" w:cs="Times New Roman"/>
        </w:rPr>
      </w:pPr>
    </w:p>
    <w:p w14:paraId="0892F8E1" w14:textId="5E250717" w:rsidR="00F45CC8" w:rsidRPr="009A362F" w:rsidRDefault="00251CA8" w:rsidP="00251CA8">
      <w:pPr>
        <w:pStyle w:val="NoSpacing"/>
        <w:ind w:firstLine="450"/>
        <w:jc w:val="both"/>
        <w:rPr>
          <w:rFonts w:ascii="Times New Roman" w:hAnsi="Times New Roman" w:cs="Times New Roman"/>
        </w:rPr>
      </w:pPr>
      <w:r w:rsidRPr="009A362F">
        <w:rPr>
          <w:rFonts w:ascii="Times New Roman" w:hAnsi="Times New Roman" w:cs="Times New Roman"/>
        </w:rPr>
        <w:t xml:space="preserve">Simple violations of the statutes relating to cruelty to animals are punished as </w:t>
      </w:r>
      <w:r w:rsidR="003C66B3" w:rsidRPr="009A362F">
        <w:rPr>
          <w:rFonts w:ascii="Times New Roman" w:hAnsi="Times New Roman" w:cs="Times New Roman"/>
        </w:rPr>
        <w:t xml:space="preserve">Class C </w:t>
      </w:r>
      <w:r w:rsidRPr="009A362F">
        <w:rPr>
          <w:rFonts w:ascii="Times New Roman" w:hAnsi="Times New Roman" w:cs="Times New Roman"/>
        </w:rPr>
        <w:t>forfeitures</w:t>
      </w:r>
      <w:r w:rsidR="003C66B3" w:rsidRPr="009A362F">
        <w:rPr>
          <w:rFonts w:ascii="Times New Roman" w:hAnsi="Times New Roman" w:cs="Times New Roman"/>
        </w:rPr>
        <w:t xml:space="preserve">; a person who violates any of those provisions within 3 years after a humane officer issues an abatement order under § 173.11 is subject to a Class A forfeiture. </w:t>
      </w:r>
      <w:r w:rsidRPr="009A362F">
        <w:rPr>
          <w:rFonts w:ascii="Times New Roman" w:hAnsi="Times New Roman" w:cs="Times New Roman"/>
        </w:rPr>
        <w:t>When a person “intentionally or negligently violates” the statutes, the punishment is that of a Class A misdemeanor. See § 951.18(1). Section 951.18(1) further provides for a felony penalty in certain circumstances that do not apply to § 951.14, the statute addressed by this instruction.</w:t>
      </w:r>
    </w:p>
    <w:p w14:paraId="540AE68A" w14:textId="4E64EC3E" w:rsidR="00251CA8" w:rsidRPr="009A362F" w:rsidRDefault="00251CA8">
      <w:pPr>
        <w:pStyle w:val="NoSpacing"/>
        <w:jc w:val="both"/>
        <w:rPr>
          <w:rFonts w:ascii="Times New Roman" w:hAnsi="Times New Roman" w:cs="Times New Roman"/>
        </w:rPr>
      </w:pPr>
    </w:p>
    <w:p w14:paraId="10C7E922" w14:textId="6AFC0576" w:rsidR="000D593D" w:rsidRPr="009A362F" w:rsidRDefault="000D593D" w:rsidP="000D593D">
      <w:pPr>
        <w:pStyle w:val="NoSpacing"/>
        <w:ind w:firstLine="450"/>
        <w:jc w:val="both"/>
        <w:rPr>
          <w:rFonts w:ascii="Times New Roman" w:hAnsi="Times New Roman" w:cs="Times New Roman"/>
        </w:rPr>
      </w:pPr>
      <w:r w:rsidRPr="009A362F">
        <w:rPr>
          <w:rFonts w:ascii="Times New Roman" w:hAnsi="Times New Roman" w:cs="Times New Roman"/>
        </w:rPr>
        <w:t xml:space="preserve">The terms “indoor” and “outdoor” as used in § 951.14 are not defined by statute or by Wisconsin case law. Additionally, courts may encounter hybrid situations, such as an animal inside a motor vehicle, which does not fall squarely within either category as those terms are ordinarily understood. </w:t>
      </w:r>
      <w:r w:rsidR="00512DC5" w:rsidRPr="009A362F">
        <w:rPr>
          <w:rFonts w:ascii="Times New Roman" w:hAnsi="Times New Roman" w:cs="Times New Roman"/>
        </w:rPr>
        <w:t xml:space="preserve">In such </w:t>
      </w:r>
      <w:r w:rsidR="00F072E0">
        <w:rPr>
          <w:rFonts w:ascii="Times New Roman" w:hAnsi="Times New Roman" w:cs="Times New Roman"/>
        </w:rPr>
        <w:t xml:space="preserve">a </w:t>
      </w:r>
      <w:r w:rsidR="00512DC5" w:rsidRPr="009A362F">
        <w:rPr>
          <w:rFonts w:ascii="Times New Roman" w:hAnsi="Times New Roman" w:cs="Times New Roman"/>
        </w:rPr>
        <w:t xml:space="preserve">situation, </w:t>
      </w:r>
      <w:r w:rsidR="00512DC5" w:rsidRPr="009A362F">
        <w:rPr>
          <w:rFonts w:ascii="Times New Roman" w:hAnsi="Times New Roman" w:cs="Times New Roman"/>
        </w:rPr>
        <w:lastRenderedPageBreak/>
        <w:t>the Committee suggests that the court</w:t>
      </w:r>
      <w:r w:rsidRPr="009A362F">
        <w:rPr>
          <w:rFonts w:ascii="Times New Roman" w:hAnsi="Times New Roman" w:cs="Times New Roman"/>
        </w:rPr>
        <w:t xml:space="preserve"> apply the standards of § 951.14 according to their plain meaning and in light of the specific conditions in which the animal was confined.</w:t>
      </w:r>
    </w:p>
    <w:p w14:paraId="4E2F6E82" w14:textId="77777777" w:rsidR="009A362F" w:rsidRPr="000D593D" w:rsidRDefault="009A362F" w:rsidP="000D593D">
      <w:pPr>
        <w:pStyle w:val="NoSpacing"/>
        <w:ind w:firstLine="450"/>
        <w:jc w:val="both"/>
        <w:rPr>
          <w:rFonts w:ascii="Times New Roman" w:hAnsi="Times New Roman" w:cs="Times New Roman"/>
          <w:color w:val="C00000"/>
        </w:rPr>
      </w:pPr>
    </w:p>
    <w:sectPr w:rsidR="009A362F" w:rsidRPr="000D593D" w:rsidSect="009A362F">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0D277" w14:textId="77777777" w:rsidR="00251CA8" w:rsidRDefault="00251CA8" w:rsidP="00251CA8">
      <w:pPr>
        <w:spacing w:after="0" w:line="240" w:lineRule="auto"/>
      </w:pPr>
      <w:r>
        <w:separator/>
      </w:r>
    </w:p>
  </w:endnote>
  <w:endnote w:type="continuationSeparator" w:id="0">
    <w:p w14:paraId="584FEF62" w14:textId="77777777" w:rsidR="00251CA8" w:rsidRDefault="00251CA8" w:rsidP="00251CA8">
      <w:pPr>
        <w:spacing w:after="0" w:line="240" w:lineRule="auto"/>
      </w:pPr>
      <w:r>
        <w:continuationSeparator/>
      </w:r>
    </w:p>
  </w:endnote>
  <w:endnote w:id="1">
    <w:p w14:paraId="26C93927" w14:textId="5E5215CE" w:rsidR="00251CA8" w:rsidRPr="009A362F" w:rsidRDefault="00251CA8" w:rsidP="00251CA8">
      <w:pPr>
        <w:pStyle w:val="NoSpacing"/>
        <w:tabs>
          <w:tab w:val="left" w:pos="900"/>
        </w:tabs>
        <w:ind w:firstLine="450"/>
        <w:jc w:val="both"/>
        <w:rPr>
          <w:rFonts w:ascii="Times New Roman" w:hAnsi="Times New Roman" w:cs="Times New Roman"/>
        </w:rPr>
      </w:pPr>
      <w:r w:rsidRPr="00251CA8">
        <w:rPr>
          <w:rFonts w:ascii="Times New Roman" w:hAnsi="Times New Roman" w:cs="Times New Roman"/>
        </w:rPr>
        <w:endnoteRef/>
      </w:r>
      <w:r w:rsidRPr="00251CA8">
        <w:rPr>
          <w:rFonts w:ascii="Times New Roman" w:hAnsi="Times New Roman" w:cs="Times New Roman"/>
        </w:rPr>
        <w:t>.</w:t>
      </w:r>
      <w:r>
        <w:rPr>
          <w:rFonts w:ascii="Times New Roman" w:hAnsi="Times New Roman" w:cs="Times New Roman"/>
        </w:rPr>
        <w:tab/>
      </w:r>
      <w:r w:rsidRPr="009A362F">
        <w:rPr>
          <w:rFonts w:ascii="Times New Roman" w:hAnsi="Times New Roman" w:cs="Times New Roman"/>
        </w:rPr>
        <w:t xml:space="preserve">“Intentionally” or “negligently” violating the statutes relating to cruelty to animals makes the conduct criminal (see Comment, </w:t>
      </w:r>
      <w:r w:rsidRPr="009A362F">
        <w:rPr>
          <w:rFonts w:ascii="Times New Roman" w:hAnsi="Times New Roman" w:cs="Times New Roman"/>
          <w:u w:val="single"/>
        </w:rPr>
        <w:t>supra</w:t>
      </w:r>
      <w:r w:rsidRPr="009A362F">
        <w:rPr>
          <w:rFonts w:ascii="Times New Roman" w:hAnsi="Times New Roman" w:cs="Times New Roman"/>
        </w:rPr>
        <w:t>). The instruction is drafted on the premise that one of the alternatives will be selected.</w:t>
      </w:r>
    </w:p>
    <w:p w14:paraId="0E1B6D29" w14:textId="77777777" w:rsidR="00251CA8" w:rsidRPr="009A362F" w:rsidRDefault="00251CA8" w:rsidP="00251CA8">
      <w:pPr>
        <w:pStyle w:val="NoSpacing"/>
        <w:tabs>
          <w:tab w:val="left" w:pos="900"/>
        </w:tabs>
        <w:ind w:firstLine="450"/>
        <w:jc w:val="both"/>
        <w:rPr>
          <w:rFonts w:ascii="Times New Roman" w:hAnsi="Times New Roman" w:cs="Times New Roman"/>
        </w:rPr>
      </w:pPr>
    </w:p>
  </w:endnote>
  <w:endnote w:id="2">
    <w:p w14:paraId="6AB32AB3" w14:textId="7B67F5EA" w:rsidR="00251CA8" w:rsidRPr="009A362F" w:rsidRDefault="00251CA8" w:rsidP="0025725F">
      <w:pPr>
        <w:pStyle w:val="NoSpacing"/>
        <w:tabs>
          <w:tab w:val="left" w:pos="900"/>
        </w:tabs>
        <w:ind w:firstLine="450"/>
        <w:jc w:val="both"/>
        <w:rPr>
          <w:rFonts w:ascii="Times New Roman" w:hAnsi="Times New Roman" w:cs="Times New Roman"/>
        </w:rPr>
      </w:pPr>
      <w:r w:rsidRPr="009A362F">
        <w:rPr>
          <w:rFonts w:ascii="Times New Roman" w:hAnsi="Times New Roman" w:cs="Times New Roman"/>
        </w:rPr>
        <w:endnoteRef/>
      </w:r>
      <w:r w:rsidRPr="009A362F">
        <w:rPr>
          <w:rFonts w:ascii="Times New Roman" w:hAnsi="Times New Roman" w:cs="Times New Roman"/>
        </w:rPr>
        <w:t xml:space="preserve">. </w:t>
      </w:r>
      <w:r w:rsidRPr="009A362F">
        <w:rPr>
          <w:rFonts w:ascii="Times New Roman" w:hAnsi="Times New Roman" w:cs="Times New Roman"/>
        </w:rPr>
        <w:tab/>
        <w:t>The following definition is provided in § 951.01(1):</w:t>
      </w:r>
    </w:p>
    <w:p w14:paraId="7679F5C2" w14:textId="77777777" w:rsidR="00251CA8" w:rsidRPr="009A362F" w:rsidRDefault="00251CA8" w:rsidP="00251CA8">
      <w:pPr>
        <w:pStyle w:val="NoSpacing"/>
        <w:rPr>
          <w:rFonts w:ascii="Times New Roman" w:hAnsi="Times New Roman" w:cs="Times New Roman"/>
        </w:rPr>
      </w:pPr>
    </w:p>
    <w:p w14:paraId="3FD6006C" w14:textId="3F696588" w:rsidR="00251CA8" w:rsidRPr="009A362F" w:rsidRDefault="00251CA8" w:rsidP="0025725F">
      <w:pPr>
        <w:pStyle w:val="NoSpacing"/>
        <w:ind w:left="450"/>
        <w:jc w:val="both"/>
        <w:rPr>
          <w:rFonts w:ascii="Times New Roman" w:hAnsi="Times New Roman" w:cs="Times New Roman"/>
        </w:rPr>
      </w:pPr>
      <w:r w:rsidRPr="009A362F">
        <w:rPr>
          <w:rFonts w:ascii="Times New Roman" w:hAnsi="Times New Roman" w:cs="Times New Roman"/>
        </w:rPr>
        <w:t>(1) “Animal” includes every living:</w:t>
      </w:r>
    </w:p>
    <w:p w14:paraId="0FDB0D46" w14:textId="77777777" w:rsidR="00251CA8" w:rsidRPr="009A362F" w:rsidRDefault="00251CA8" w:rsidP="0025725F">
      <w:pPr>
        <w:pStyle w:val="NoSpacing"/>
        <w:ind w:left="450"/>
        <w:jc w:val="both"/>
        <w:rPr>
          <w:rFonts w:ascii="Times New Roman" w:hAnsi="Times New Roman" w:cs="Times New Roman"/>
        </w:rPr>
      </w:pPr>
      <w:r w:rsidRPr="009A362F">
        <w:rPr>
          <w:rFonts w:ascii="Times New Roman" w:hAnsi="Times New Roman" w:cs="Times New Roman"/>
        </w:rPr>
        <w:t>(a) Warm-blooded creature, except a human being;</w:t>
      </w:r>
    </w:p>
    <w:p w14:paraId="6198E855" w14:textId="77777777" w:rsidR="00251CA8" w:rsidRPr="009A362F" w:rsidRDefault="00251CA8" w:rsidP="0025725F">
      <w:pPr>
        <w:pStyle w:val="NoSpacing"/>
        <w:ind w:left="450"/>
        <w:jc w:val="both"/>
        <w:rPr>
          <w:rFonts w:ascii="Times New Roman" w:hAnsi="Times New Roman" w:cs="Times New Roman"/>
        </w:rPr>
      </w:pPr>
      <w:r w:rsidRPr="009A362F">
        <w:rPr>
          <w:rFonts w:ascii="Times New Roman" w:hAnsi="Times New Roman" w:cs="Times New Roman"/>
        </w:rPr>
        <w:t>(b) Reptile; or</w:t>
      </w:r>
    </w:p>
    <w:p w14:paraId="4215DDAB" w14:textId="77777777" w:rsidR="00251CA8" w:rsidRPr="009A362F" w:rsidRDefault="00251CA8" w:rsidP="0025725F">
      <w:pPr>
        <w:pStyle w:val="NoSpacing"/>
        <w:ind w:left="450"/>
        <w:jc w:val="both"/>
        <w:rPr>
          <w:rFonts w:ascii="Times New Roman" w:hAnsi="Times New Roman" w:cs="Times New Roman"/>
        </w:rPr>
      </w:pPr>
      <w:r w:rsidRPr="009A362F">
        <w:rPr>
          <w:rFonts w:ascii="Times New Roman" w:hAnsi="Times New Roman" w:cs="Times New Roman"/>
        </w:rPr>
        <w:t>(c) Amphibian.</w:t>
      </w:r>
    </w:p>
    <w:p w14:paraId="5BE5CC53" w14:textId="77777777" w:rsidR="00251CA8" w:rsidRPr="009A362F" w:rsidRDefault="00251CA8" w:rsidP="00251CA8">
      <w:pPr>
        <w:pStyle w:val="NoSpacing"/>
        <w:rPr>
          <w:rFonts w:ascii="Times New Roman" w:hAnsi="Times New Roman" w:cs="Times New Roman"/>
        </w:rPr>
      </w:pPr>
    </w:p>
    <w:p w14:paraId="1FC533CC" w14:textId="12BD6953" w:rsidR="00251CA8" w:rsidRPr="009A362F" w:rsidRDefault="00251CA8" w:rsidP="0025725F">
      <w:pPr>
        <w:pStyle w:val="NoSpacing"/>
        <w:ind w:firstLine="450"/>
        <w:jc w:val="both"/>
        <w:rPr>
          <w:rFonts w:ascii="Times New Roman" w:hAnsi="Times New Roman" w:cs="Times New Roman"/>
        </w:rPr>
      </w:pPr>
      <w:r w:rsidRPr="009A362F">
        <w:rPr>
          <w:rFonts w:ascii="Times New Roman" w:hAnsi="Times New Roman" w:cs="Times New Roman"/>
        </w:rPr>
        <w:t>“The definition of ‘animal’ is based on § 346.20, Minn. Stats. Anno. (1971). The term includes not only animals strictly so-called but birds and other living warm-blooded creatures except people.</w:t>
      </w:r>
      <w:r w:rsidR="0025725F" w:rsidRPr="009A362F">
        <w:rPr>
          <w:rFonts w:ascii="Times New Roman" w:hAnsi="Times New Roman" w:cs="Times New Roman"/>
        </w:rPr>
        <w:t xml:space="preserve">” </w:t>
      </w:r>
      <w:r w:rsidRPr="009A362F">
        <w:rPr>
          <w:rFonts w:ascii="Times New Roman" w:hAnsi="Times New Roman" w:cs="Times New Roman"/>
        </w:rPr>
        <w:t>Legislative Council Note to 1973 Senate Bill 16.</w:t>
      </w:r>
    </w:p>
    <w:p w14:paraId="5FA5E9F9" w14:textId="77777777" w:rsidR="0025725F" w:rsidRPr="009A362F" w:rsidRDefault="0025725F" w:rsidP="002B6192">
      <w:pPr>
        <w:pStyle w:val="NoSpacing"/>
        <w:jc w:val="both"/>
        <w:rPr>
          <w:rFonts w:ascii="Times New Roman" w:hAnsi="Times New Roman" w:cs="Times New Roman"/>
        </w:rPr>
      </w:pPr>
    </w:p>
  </w:endnote>
  <w:endnote w:id="3">
    <w:p w14:paraId="0A9D4865" w14:textId="73F4D3C8" w:rsidR="00C567FC" w:rsidRDefault="002B6192" w:rsidP="002B6192">
      <w:pPr>
        <w:pStyle w:val="NoSpacing"/>
        <w:tabs>
          <w:tab w:val="left" w:pos="900"/>
        </w:tabs>
        <w:ind w:firstLine="450"/>
        <w:jc w:val="both"/>
        <w:rPr>
          <w:rFonts w:ascii="Times New Roman" w:hAnsi="Times New Roman" w:cs="Times New Roman"/>
        </w:rPr>
      </w:pPr>
      <w:r w:rsidRPr="009A362F">
        <w:rPr>
          <w:rFonts w:ascii="Times New Roman" w:hAnsi="Times New Roman" w:cs="Times New Roman"/>
        </w:rPr>
        <w:endnoteRef/>
      </w:r>
      <w:r w:rsidRPr="009A362F">
        <w:rPr>
          <w:rFonts w:ascii="Times New Roman" w:hAnsi="Times New Roman" w:cs="Times New Roman"/>
        </w:rPr>
        <w:t xml:space="preserve">. </w:t>
      </w:r>
      <w:r w:rsidRPr="009A362F">
        <w:rPr>
          <w:rFonts w:ascii="Times New Roman" w:hAnsi="Times New Roman" w:cs="Times New Roman"/>
        </w:rPr>
        <w:tab/>
        <w:t>If the animal involved is a farm animal, § 951.14 does not impose shelter requirements or standards more stringent than normally accepted husbandry practices in the particular county where the animal or shelter is located.</w:t>
      </w:r>
      <w:r w:rsidR="00C83408" w:rsidRPr="009A362F">
        <w:rPr>
          <w:rFonts w:ascii="Times New Roman" w:hAnsi="Times New Roman" w:cs="Times New Roman"/>
        </w:rPr>
        <w:t xml:space="preserve"> </w:t>
      </w:r>
    </w:p>
    <w:p w14:paraId="40C4D2DD" w14:textId="77777777" w:rsidR="00C567FC" w:rsidRDefault="00C567FC" w:rsidP="002B6192">
      <w:pPr>
        <w:pStyle w:val="NoSpacing"/>
        <w:tabs>
          <w:tab w:val="left" w:pos="900"/>
        </w:tabs>
        <w:ind w:firstLine="450"/>
        <w:jc w:val="both"/>
        <w:rPr>
          <w:rFonts w:ascii="Times New Roman" w:hAnsi="Times New Roman" w:cs="Times New Roman"/>
        </w:rPr>
      </w:pPr>
    </w:p>
    <w:p w14:paraId="6908A9C9" w14:textId="1B90D1F5" w:rsidR="002B6192" w:rsidRPr="009A362F" w:rsidRDefault="00C567FC" w:rsidP="002B6192">
      <w:pPr>
        <w:pStyle w:val="NoSpacing"/>
        <w:tabs>
          <w:tab w:val="left" w:pos="900"/>
        </w:tabs>
        <w:ind w:firstLine="450"/>
        <w:jc w:val="both"/>
        <w:rPr>
          <w:rFonts w:ascii="Times New Roman" w:hAnsi="Times New Roman" w:cs="Times New Roman"/>
        </w:rPr>
      </w:pPr>
      <w:r w:rsidRPr="00C567FC">
        <w:rPr>
          <w:rFonts w:ascii="Times New Roman" w:hAnsi="Times New Roman" w:cs="Times New Roman"/>
        </w:rPr>
        <w:t>§</w:t>
      </w:r>
      <w:r>
        <w:rPr>
          <w:rFonts w:ascii="Times New Roman" w:hAnsi="Times New Roman" w:cs="Times New Roman"/>
        </w:rPr>
        <w:t xml:space="preserve"> </w:t>
      </w:r>
      <w:r w:rsidR="00C83408" w:rsidRPr="009A362F">
        <w:rPr>
          <w:rFonts w:ascii="Times New Roman" w:hAnsi="Times New Roman" w:cs="Times New Roman"/>
        </w:rPr>
        <w:t>951</w:t>
      </w:r>
      <w:r>
        <w:rPr>
          <w:rFonts w:ascii="Times New Roman" w:hAnsi="Times New Roman" w:cs="Times New Roman"/>
        </w:rPr>
        <w:t>.01(3) defines</w:t>
      </w:r>
      <w:r w:rsidRPr="00C567FC">
        <w:rPr>
          <w:rFonts w:ascii="Times New Roman" w:hAnsi="Times New Roman" w:cs="Times New Roman"/>
        </w:rPr>
        <w:t xml:space="preserve"> “Farm animal”</w:t>
      </w:r>
      <w:r>
        <w:rPr>
          <w:rFonts w:ascii="Times New Roman" w:hAnsi="Times New Roman" w:cs="Times New Roman"/>
        </w:rPr>
        <w:t xml:space="preserve"> as </w:t>
      </w:r>
      <w:r w:rsidRPr="00C567FC">
        <w:rPr>
          <w:rFonts w:ascii="Times New Roman" w:hAnsi="Times New Roman" w:cs="Times New Roman"/>
        </w:rPr>
        <w:t>any warm-blooded animal normally raised on farms in the United States and used or intended for use as food or fiber.</w:t>
      </w:r>
    </w:p>
    <w:p w14:paraId="3242FCD6" w14:textId="77777777" w:rsidR="002B6192" w:rsidRPr="009A362F" w:rsidRDefault="002B6192" w:rsidP="002B6192">
      <w:pPr>
        <w:pStyle w:val="NoSpacing"/>
        <w:jc w:val="both"/>
      </w:pPr>
    </w:p>
  </w:endnote>
  <w:endnote w:id="4">
    <w:p w14:paraId="2DBFBE95" w14:textId="5FC951DC" w:rsidR="0025725F" w:rsidRPr="009A362F" w:rsidRDefault="0025725F" w:rsidP="0025725F">
      <w:pPr>
        <w:pStyle w:val="NoSpacing"/>
        <w:tabs>
          <w:tab w:val="left" w:pos="900"/>
        </w:tabs>
        <w:ind w:firstLine="450"/>
        <w:jc w:val="both"/>
        <w:rPr>
          <w:rFonts w:ascii="Times New Roman" w:hAnsi="Times New Roman" w:cs="Times New Roman"/>
        </w:rPr>
      </w:pPr>
      <w:r w:rsidRPr="009A362F">
        <w:rPr>
          <w:rFonts w:ascii="Times New Roman" w:hAnsi="Times New Roman" w:cs="Times New Roman"/>
        </w:rPr>
        <w:endnoteRef/>
      </w:r>
      <w:r w:rsidRPr="009A362F">
        <w:rPr>
          <w:rFonts w:ascii="Times New Roman" w:hAnsi="Times New Roman" w:cs="Times New Roman"/>
        </w:rPr>
        <w:t>.</w:t>
      </w:r>
      <w:r w:rsidRPr="009A362F">
        <w:rPr>
          <w:rFonts w:ascii="Times New Roman" w:hAnsi="Times New Roman" w:cs="Times New Roman"/>
        </w:rPr>
        <w:tab/>
        <w:t>If more detailed explanation of “proper shelter” is required, see subsecs. (1) through (4) of sec. 951.14</w:t>
      </w:r>
      <w:r w:rsidR="005F43EF">
        <w:rPr>
          <w:rFonts w:ascii="Times New Roman" w:hAnsi="Times New Roman" w:cs="Times New Roman"/>
        </w:rPr>
        <w:t>,</w:t>
      </w:r>
      <w:r w:rsidRPr="009A362F">
        <w:rPr>
          <w:rFonts w:ascii="Times New Roman" w:hAnsi="Times New Roman" w:cs="Times New Roman"/>
        </w:rPr>
        <w:t xml:space="preserve"> which address indoor standards, outdoor standards, space standards, and sanitation standards, respectively.</w:t>
      </w:r>
    </w:p>
    <w:p w14:paraId="37B424B3" w14:textId="77777777" w:rsidR="00B433A3" w:rsidRPr="009A362F" w:rsidRDefault="00B433A3" w:rsidP="009A362F">
      <w:pPr>
        <w:pStyle w:val="NoSpacing"/>
        <w:tabs>
          <w:tab w:val="left" w:pos="900"/>
        </w:tabs>
        <w:jc w:val="both"/>
        <w:rPr>
          <w:rFonts w:ascii="Times New Roman" w:hAnsi="Times New Roman" w:cs="Times New Roman"/>
        </w:rPr>
      </w:pPr>
    </w:p>
  </w:endnote>
  <w:endnote w:id="5">
    <w:p w14:paraId="5C5F14D1" w14:textId="544D4481" w:rsidR="00B433A3" w:rsidRPr="009A362F" w:rsidRDefault="00B433A3" w:rsidP="00B433A3">
      <w:pPr>
        <w:pStyle w:val="NoSpacing"/>
        <w:tabs>
          <w:tab w:val="left" w:pos="900"/>
        </w:tabs>
        <w:ind w:firstLine="450"/>
        <w:jc w:val="both"/>
        <w:rPr>
          <w:rFonts w:ascii="Times New Roman" w:hAnsi="Times New Roman" w:cs="Times New Roman"/>
        </w:rPr>
      </w:pPr>
      <w:r w:rsidRPr="009A362F">
        <w:rPr>
          <w:rFonts w:ascii="Times New Roman" w:hAnsi="Times New Roman" w:cs="Times New Roman"/>
        </w:rPr>
        <w:endnoteRef/>
      </w:r>
      <w:r w:rsidRPr="009A362F">
        <w:rPr>
          <w:rFonts w:ascii="Times New Roman" w:hAnsi="Times New Roman" w:cs="Times New Roman"/>
        </w:rPr>
        <w:t xml:space="preserve">. </w:t>
      </w:r>
      <w:r w:rsidRPr="009A362F">
        <w:rPr>
          <w:rFonts w:ascii="Times New Roman" w:hAnsi="Times New Roman" w:cs="Times New Roman"/>
        </w:rPr>
        <w:tab/>
        <w:t>See § 939.23(3) and Wis JI–Criminal 923A and 923B.</w:t>
      </w:r>
    </w:p>
    <w:p w14:paraId="3349EB18" w14:textId="77777777" w:rsidR="00312DBD" w:rsidRPr="009A362F" w:rsidRDefault="00312DBD" w:rsidP="00B433A3">
      <w:pPr>
        <w:pStyle w:val="NoSpacing"/>
        <w:tabs>
          <w:tab w:val="left" w:pos="900"/>
        </w:tabs>
        <w:ind w:firstLine="450"/>
        <w:jc w:val="both"/>
        <w:rPr>
          <w:rFonts w:ascii="Times New Roman" w:hAnsi="Times New Roman" w:cs="Times New Roman"/>
        </w:rPr>
      </w:pPr>
    </w:p>
  </w:endnote>
  <w:endnote w:id="6">
    <w:p w14:paraId="79A82118" w14:textId="530C833E" w:rsidR="00312DBD" w:rsidRPr="009A362F" w:rsidRDefault="00312DBD" w:rsidP="00312DBD">
      <w:pPr>
        <w:pStyle w:val="NoSpacing"/>
        <w:tabs>
          <w:tab w:val="left" w:pos="900"/>
        </w:tabs>
        <w:ind w:firstLine="450"/>
        <w:jc w:val="both"/>
        <w:rPr>
          <w:rFonts w:ascii="Times New Roman" w:hAnsi="Times New Roman" w:cs="Times New Roman"/>
        </w:rPr>
      </w:pPr>
      <w:r w:rsidRPr="009A362F">
        <w:rPr>
          <w:rFonts w:ascii="Times New Roman" w:hAnsi="Times New Roman" w:cs="Times New Roman"/>
        </w:rPr>
        <w:endnoteRef/>
      </w:r>
      <w:r w:rsidRPr="009A362F">
        <w:rPr>
          <w:rFonts w:ascii="Times New Roman" w:hAnsi="Times New Roman" w:cs="Times New Roman"/>
        </w:rPr>
        <w:t>.</w:t>
      </w:r>
      <w:r w:rsidRPr="009A362F">
        <w:rPr>
          <w:rFonts w:ascii="Times New Roman" w:hAnsi="Times New Roman" w:cs="Times New Roman"/>
        </w:rPr>
        <w:tab/>
        <w:t>The Committee concluded that “criminal negligence” applies to this offense because § 939.25(2) states: “If criminal negligence is an element of a crime in chs. 939 to 951 . . . the negligence is indicated by the term ‘negligent’ or ‘negligently.’” This offense is defined in §§ 951.</w:t>
      </w:r>
      <w:r w:rsidR="00F072E0">
        <w:rPr>
          <w:rFonts w:ascii="Times New Roman" w:hAnsi="Times New Roman" w:cs="Times New Roman"/>
        </w:rPr>
        <w:t>14</w:t>
      </w:r>
      <w:r w:rsidRPr="009A362F">
        <w:rPr>
          <w:rFonts w:ascii="Times New Roman" w:hAnsi="Times New Roman" w:cs="Times New Roman"/>
        </w:rPr>
        <w:t xml:space="preserve"> and 951.18 and the latter uses the term “negligently.”</w:t>
      </w:r>
    </w:p>
    <w:p w14:paraId="420A94A6" w14:textId="77777777" w:rsidR="00312DBD" w:rsidRPr="009A362F" w:rsidRDefault="00312DBD" w:rsidP="00312DBD">
      <w:pPr>
        <w:pStyle w:val="NoSpacing"/>
        <w:jc w:val="both"/>
        <w:rPr>
          <w:rFonts w:ascii="Times New Roman" w:hAnsi="Times New Roman" w:cs="Times New Roman"/>
        </w:rPr>
      </w:pPr>
    </w:p>
    <w:p w14:paraId="6C00DF19" w14:textId="4CB6340A" w:rsidR="00312DBD" w:rsidRDefault="00312DBD" w:rsidP="00312DBD">
      <w:pPr>
        <w:pStyle w:val="NoSpacing"/>
        <w:ind w:firstLine="450"/>
        <w:jc w:val="both"/>
      </w:pPr>
      <w:r w:rsidRPr="009A362F">
        <w:rPr>
          <w:rFonts w:ascii="Times New Roman" w:hAnsi="Times New Roman" w:cs="Times New Roman"/>
        </w:rPr>
        <w:t>If reference to ordinary negligence is believed to be helpful in defining “criminal negligence,” see Wis JI–Criminal 925.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428B" w14:textId="77777777" w:rsidR="00251CA8" w:rsidRDefault="00251CA8" w:rsidP="00251CA8">
    <w:pPr>
      <w:pStyle w:val="Footer"/>
      <w:jc w:val="both"/>
      <w:rPr>
        <w:rFonts w:ascii="Arial" w:hAnsi="Arial" w:cs="Arial"/>
        <w:sz w:val="20"/>
        <w:szCs w:val="20"/>
      </w:rPr>
    </w:pPr>
  </w:p>
  <w:p w14:paraId="70BD42A1" w14:textId="24EF901C" w:rsidR="00251CA8" w:rsidRPr="00251CA8" w:rsidRDefault="00251CA8" w:rsidP="00251CA8">
    <w:pPr>
      <w:pStyle w:val="Footer"/>
      <w:jc w:val="both"/>
      <w:rPr>
        <w:rFonts w:ascii="Arial" w:hAnsi="Arial" w:cs="Arial"/>
        <w:sz w:val="20"/>
        <w:szCs w:val="20"/>
      </w:rPr>
    </w:pPr>
    <w:r w:rsidRPr="00251CA8">
      <w:rPr>
        <w:rFonts w:ascii="Arial" w:hAnsi="Arial" w:cs="Arial"/>
        <w:sz w:val="20"/>
        <w:szCs w:val="20"/>
      </w:rPr>
      <w:t xml:space="preserve">Wisconsin Court System, </w:t>
    </w:r>
    <w:r w:rsidR="00AD0858">
      <w:rPr>
        <w:rFonts w:ascii="Arial" w:hAnsi="Arial" w:cs="Arial"/>
        <w:sz w:val="20"/>
        <w:szCs w:val="20"/>
      </w:rPr>
      <w:t>7</w:t>
    </w:r>
    <w:r w:rsidRPr="00251CA8">
      <w:rPr>
        <w:rFonts w:ascii="Arial" w:hAnsi="Arial" w:cs="Arial"/>
        <w:sz w:val="20"/>
        <w:szCs w:val="20"/>
      </w:rPr>
      <w:t>/2026</w:t>
    </w:r>
    <w:r w:rsidRPr="00251CA8">
      <w:rPr>
        <w:rFonts w:ascii="Arial" w:hAnsi="Arial" w:cs="Arial"/>
        <w:sz w:val="20"/>
        <w:szCs w:val="20"/>
      </w:rPr>
      <w:tab/>
    </w:r>
    <w:r w:rsidRPr="00251CA8">
      <w:rPr>
        <w:rFonts w:ascii="Arial" w:hAnsi="Arial" w:cs="Arial"/>
        <w:sz w:val="20"/>
        <w:szCs w:val="20"/>
      </w:rPr>
      <w:tab/>
      <w:t>(</w:t>
    </w:r>
    <w:r w:rsidR="009A362F">
      <w:rPr>
        <w:rFonts w:ascii="Arial" w:hAnsi="Arial" w:cs="Arial"/>
        <w:sz w:val="20"/>
        <w:szCs w:val="20"/>
      </w:rPr>
      <w:t>Release No. 71</w:t>
    </w:r>
    <w:r w:rsidRPr="00251CA8">
      <w:rPr>
        <w:rFonts w:ascii="Arial" w:hAnsi="Arial" w:cs="Arial"/>
        <w:sz w:val="20"/>
        <w:szCs w:val="20"/>
      </w:rPr>
      <w:t>)</w:t>
    </w:r>
  </w:p>
  <w:sdt>
    <w:sdtPr>
      <w:rPr>
        <w:rFonts w:ascii="Arial" w:hAnsi="Arial" w:cs="Arial"/>
        <w:sz w:val="20"/>
        <w:szCs w:val="20"/>
      </w:rPr>
      <w:id w:val="1660026469"/>
      <w:docPartObj>
        <w:docPartGallery w:val="Page Numbers (Bottom of Page)"/>
        <w:docPartUnique/>
      </w:docPartObj>
    </w:sdtPr>
    <w:sdtEndPr>
      <w:rPr>
        <w:noProof/>
      </w:rPr>
    </w:sdtEndPr>
    <w:sdtContent>
      <w:p w14:paraId="53E66FE2" w14:textId="63488904" w:rsidR="00251CA8" w:rsidRPr="00251CA8" w:rsidRDefault="00251CA8">
        <w:pPr>
          <w:pStyle w:val="Footer"/>
          <w:jc w:val="center"/>
          <w:rPr>
            <w:rFonts w:ascii="Arial" w:hAnsi="Arial" w:cs="Arial"/>
            <w:sz w:val="20"/>
            <w:szCs w:val="20"/>
          </w:rPr>
        </w:pPr>
        <w:r w:rsidRPr="00251CA8">
          <w:rPr>
            <w:rFonts w:ascii="Arial" w:hAnsi="Arial" w:cs="Arial"/>
            <w:sz w:val="20"/>
            <w:szCs w:val="20"/>
          </w:rPr>
          <w:fldChar w:fldCharType="begin"/>
        </w:r>
        <w:r w:rsidRPr="00251CA8">
          <w:rPr>
            <w:rFonts w:ascii="Arial" w:hAnsi="Arial" w:cs="Arial"/>
            <w:sz w:val="20"/>
            <w:szCs w:val="20"/>
          </w:rPr>
          <w:instrText xml:space="preserve"> PAGE   \* MERGEFORMAT </w:instrText>
        </w:r>
        <w:r w:rsidRPr="00251CA8">
          <w:rPr>
            <w:rFonts w:ascii="Arial" w:hAnsi="Arial" w:cs="Arial"/>
            <w:sz w:val="20"/>
            <w:szCs w:val="20"/>
          </w:rPr>
          <w:fldChar w:fldCharType="separate"/>
        </w:r>
        <w:r w:rsidRPr="00251CA8">
          <w:rPr>
            <w:rFonts w:ascii="Arial" w:hAnsi="Arial" w:cs="Arial"/>
            <w:noProof/>
            <w:sz w:val="20"/>
            <w:szCs w:val="20"/>
          </w:rPr>
          <w:t>2</w:t>
        </w:r>
        <w:r w:rsidRPr="00251CA8">
          <w:rPr>
            <w:rFonts w:ascii="Arial" w:hAnsi="Arial" w:cs="Arial"/>
            <w:noProof/>
            <w:sz w:val="20"/>
            <w:szCs w:val="20"/>
          </w:rPr>
          <w:fldChar w:fldCharType="end"/>
        </w:r>
      </w:p>
    </w:sdtContent>
  </w:sdt>
  <w:p w14:paraId="40018480" w14:textId="77777777" w:rsidR="00251CA8" w:rsidRDefault="0025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FD1C" w14:textId="77777777" w:rsidR="00251CA8" w:rsidRDefault="00251CA8" w:rsidP="00251CA8">
      <w:pPr>
        <w:spacing w:after="0" w:line="240" w:lineRule="auto"/>
      </w:pPr>
      <w:r>
        <w:separator/>
      </w:r>
    </w:p>
  </w:footnote>
  <w:footnote w:type="continuationSeparator" w:id="0">
    <w:p w14:paraId="78AE2A68" w14:textId="77777777" w:rsidR="00251CA8" w:rsidRDefault="00251CA8" w:rsidP="00251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CF98F" w14:textId="77777777" w:rsidR="00251CA8" w:rsidRDefault="00251CA8" w:rsidP="00251CA8">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1181B0A6" w14:textId="2EA3D69C" w:rsidR="00251CA8" w:rsidRDefault="00251CA8" w:rsidP="00251CA8">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251CA8">
      <w:rPr>
        <w:rFonts w:ascii="Arial" w:eastAsia="Times New Roman" w:hAnsi="Arial" w:cs="Arial"/>
        <w:b/>
        <w:bCs/>
        <w:sz w:val="28"/>
        <w:szCs w:val="28"/>
      </w:rPr>
      <w:t>1984</w:t>
    </w:r>
    <w:r w:rsidRPr="00251CA8">
      <w:rPr>
        <w:rFonts w:ascii="Arial" w:eastAsia="Times New Roman" w:hAnsi="Arial" w:cs="Arial"/>
        <w:b/>
        <w:bCs/>
        <w:sz w:val="28"/>
        <w:szCs w:val="28"/>
      </w:rPr>
      <w:tab/>
      <w:t>WIS JI</w:t>
    </w:r>
    <w:r w:rsidRPr="00251CA8">
      <w:rPr>
        <w:rFonts w:ascii="Arial" w:eastAsia="Times New Roman" w:hAnsi="Arial" w:cs="Arial"/>
        <w:b/>
        <w:bCs/>
        <w:sz w:val="28"/>
        <w:szCs w:val="28"/>
      </w:rPr>
      <w:noBreakHyphen/>
      <w:t>CRIMINAL</w:t>
    </w:r>
    <w:r w:rsidRPr="00251CA8">
      <w:rPr>
        <w:rFonts w:ascii="Arial" w:eastAsia="Times New Roman" w:hAnsi="Arial" w:cs="Arial"/>
        <w:b/>
        <w:bCs/>
        <w:sz w:val="28"/>
        <w:szCs w:val="28"/>
      </w:rPr>
      <w:tab/>
      <w:t>1984</w:t>
    </w:r>
  </w:p>
  <w:p w14:paraId="170F9B3F" w14:textId="4CC38CEA" w:rsidR="00251CA8" w:rsidRDefault="00251CA8" w:rsidP="00251CA8">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501BC5C" w14:textId="77777777" w:rsidR="00251CA8" w:rsidRPr="00251CA8" w:rsidRDefault="00251CA8" w:rsidP="00251CA8">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A8"/>
    <w:rsid w:val="000D593D"/>
    <w:rsid w:val="00105548"/>
    <w:rsid w:val="00251CA8"/>
    <w:rsid w:val="00256E0A"/>
    <w:rsid w:val="0025725F"/>
    <w:rsid w:val="002A7847"/>
    <w:rsid w:val="002B6192"/>
    <w:rsid w:val="00312DBD"/>
    <w:rsid w:val="003C66B3"/>
    <w:rsid w:val="00512DC5"/>
    <w:rsid w:val="005F43EF"/>
    <w:rsid w:val="00610D46"/>
    <w:rsid w:val="00740667"/>
    <w:rsid w:val="0086584E"/>
    <w:rsid w:val="00916C6B"/>
    <w:rsid w:val="009A362F"/>
    <w:rsid w:val="009D2F6D"/>
    <w:rsid w:val="00AD0858"/>
    <w:rsid w:val="00B01EAC"/>
    <w:rsid w:val="00B433A3"/>
    <w:rsid w:val="00BC0834"/>
    <w:rsid w:val="00C052B1"/>
    <w:rsid w:val="00C567FC"/>
    <w:rsid w:val="00C83408"/>
    <w:rsid w:val="00EE5218"/>
    <w:rsid w:val="00F072E0"/>
    <w:rsid w:val="00F4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CAEC"/>
  <w15:chartTrackingRefBased/>
  <w15:docId w15:val="{9F5A13B9-7A56-424E-B8DA-EEE0CB4B9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CA8"/>
  </w:style>
  <w:style w:type="paragraph" w:styleId="Footer">
    <w:name w:val="footer"/>
    <w:basedOn w:val="Normal"/>
    <w:link w:val="FooterChar"/>
    <w:uiPriority w:val="99"/>
    <w:unhideWhenUsed/>
    <w:rsid w:val="00251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CA8"/>
  </w:style>
  <w:style w:type="paragraph" w:styleId="NoSpacing">
    <w:name w:val="No Spacing"/>
    <w:uiPriority w:val="1"/>
    <w:qFormat/>
    <w:rsid w:val="00251CA8"/>
    <w:pPr>
      <w:spacing w:after="0" w:line="240" w:lineRule="auto"/>
    </w:pPr>
  </w:style>
  <w:style w:type="character" w:styleId="LineNumber">
    <w:name w:val="line number"/>
    <w:basedOn w:val="DefaultParagraphFont"/>
    <w:uiPriority w:val="99"/>
    <w:semiHidden/>
    <w:unhideWhenUsed/>
    <w:rsid w:val="00251CA8"/>
  </w:style>
  <w:style w:type="paragraph" w:styleId="EndnoteText">
    <w:name w:val="endnote text"/>
    <w:basedOn w:val="Normal"/>
    <w:link w:val="EndnoteTextChar"/>
    <w:uiPriority w:val="99"/>
    <w:semiHidden/>
    <w:unhideWhenUsed/>
    <w:rsid w:val="00251C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1CA8"/>
    <w:rPr>
      <w:sz w:val="20"/>
      <w:szCs w:val="20"/>
    </w:rPr>
  </w:style>
  <w:style w:type="character" w:styleId="EndnoteReference">
    <w:name w:val="endnote reference"/>
    <w:basedOn w:val="DefaultParagraphFont"/>
    <w:uiPriority w:val="99"/>
    <w:semiHidden/>
    <w:unhideWhenUsed/>
    <w:rsid w:val="00251C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C04D1-05C8-48A7-AC1A-40D18D11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6</cp:revision>
  <dcterms:created xsi:type="dcterms:W3CDTF">2026-07-16T16:58:00Z</dcterms:created>
  <dcterms:modified xsi:type="dcterms:W3CDTF">2026-07-16T17:08:00Z</dcterms:modified>
</cp:coreProperties>
</file>