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553F" w14:textId="75BFDBF4" w:rsidR="008D73B4" w:rsidRPr="008D73B4" w:rsidRDefault="008D73B4" w:rsidP="008D73B4">
      <w:pPr>
        <w:pStyle w:val="NoSpacing"/>
        <w:tabs>
          <w:tab w:val="left" w:pos="900"/>
        </w:tabs>
        <w:ind w:left="900" w:hanging="900"/>
        <w:jc w:val="both"/>
        <w:rPr>
          <w:rFonts w:ascii="Times New Roman" w:hAnsi="Times New Roman" w:cs="Times New Roman"/>
          <w:b/>
          <w:bCs/>
          <w:sz w:val="26"/>
          <w:szCs w:val="26"/>
        </w:rPr>
      </w:pPr>
      <w:r w:rsidRPr="008D73B4">
        <w:rPr>
          <w:rFonts w:ascii="Times New Roman" w:hAnsi="Times New Roman" w:cs="Times New Roman"/>
          <w:b/>
          <w:bCs/>
          <w:sz w:val="26"/>
          <w:szCs w:val="26"/>
        </w:rPr>
        <w:t>2102E</w:t>
      </w:r>
      <w:r w:rsidRPr="008D73B4">
        <w:rPr>
          <w:rFonts w:ascii="Times New Roman" w:hAnsi="Times New Roman" w:cs="Times New Roman"/>
          <w:b/>
          <w:bCs/>
          <w:sz w:val="26"/>
          <w:szCs w:val="26"/>
        </w:rPr>
        <w:tab/>
        <w:t>FIRST-DEGREE SEXUAL ASSAULT OF A CHILD: SEXUAL CONTACT WITH A PERSON WHO HAS NOT ATTAINED THE AGE OF 13 YEARS — § 948.02(1)(e)</w:t>
      </w:r>
    </w:p>
    <w:p w14:paraId="5BAB1386" w14:textId="5EB53D86" w:rsidR="008D73B4" w:rsidRDefault="008D73B4" w:rsidP="008D73B4">
      <w:pPr>
        <w:pStyle w:val="NoSpacing"/>
        <w:jc w:val="both"/>
        <w:rPr>
          <w:rFonts w:ascii="Times New Roman" w:hAnsi="Times New Roman" w:cs="Times New Roman"/>
          <w:sz w:val="26"/>
          <w:szCs w:val="26"/>
        </w:rPr>
      </w:pPr>
    </w:p>
    <w:p w14:paraId="6A061C03" w14:textId="77777777" w:rsidR="00382EB4" w:rsidRPr="008D73B4" w:rsidRDefault="00382EB4" w:rsidP="008D73B4">
      <w:pPr>
        <w:pStyle w:val="NoSpacing"/>
        <w:jc w:val="both"/>
        <w:rPr>
          <w:rFonts w:ascii="Times New Roman" w:hAnsi="Times New Roman" w:cs="Times New Roman"/>
          <w:sz w:val="26"/>
          <w:szCs w:val="26"/>
        </w:rPr>
      </w:pPr>
    </w:p>
    <w:p w14:paraId="4D18DA04" w14:textId="77777777" w:rsidR="008D73B4" w:rsidRPr="008D73B4" w:rsidRDefault="008D73B4" w:rsidP="008D73B4">
      <w:pPr>
        <w:pStyle w:val="NoSpacing"/>
        <w:spacing w:line="480" w:lineRule="auto"/>
        <w:jc w:val="center"/>
        <w:rPr>
          <w:rFonts w:ascii="Times New Roman" w:hAnsi="Times New Roman" w:cs="Times New Roman"/>
          <w:b/>
          <w:bCs/>
          <w:sz w:val="26"/>
          <w:szCs w:val="26"/>
        </w:rPr>
      </w:pPr>
      <w:r w:rsidRPr="008D73B4">
        <w:rPr>
          <w:rFonts w:ascii="Times New Roman" w:hAnsi="Times New Roman" w:cs="Times New Roman"/>
          <w:b/>
          <w:bCs/>
          <w:sz w:val="26"/>
          <w:szCs w:val="26"/>
        </w:rPr>
        <w:t>Statutory Definition of the Crime</w:t>
      </w:r>
    </w:p>
    <w:p w14:paraId="4D70993A" w14:textId="77777777" w:rsidR="008D73B4" w:rsidRPr="008D73B4" w:rsidRDefault="008D73B4" w:rsidP="008D73B4">
      <w:pPr>
        <w:pStyle w:val="NoSpacing"/>
        <w:spacing w:line="480" w:lineRule="auto"/>
        <w:ind w:firstLine="450"/>
        <w:jc w:val="both"/>
        <w:rPr>
          <w:rFonts w:ascii="Times New Roman" w:hAnsi="Times New Roman" w:cs="Times New Roman"/>
          <w:sz w:val="26"/>
          <w:szCs w:val="26"/>
        </w:rPr>
      </w:pPr>
      <w:r w:rsidRPr="008D73B4">
        <w:rPr>
          <w:rFonts w:ascii="Times New Roman" w:hAnsi="Times New Roman" w:cs="Times New Roman"/>
          <w:sz w:val="26"/>
          <w:szCs w:val="26"/>
        </w:rPr>
        <w:t>First-degree sexual assault of a child, as defined in § 948.02(1)(e) of the Criminal Code of Wisconsin, is committed by one who has sexual contact with a person who has not attained the age of 13 years—meaning contact undertaken with intent to (become sexually aroused or gratified) (sexually degrade or humiliate that person).</w:t>
      </w:r>
    </w:p>
    <w:p w14:paraId="73B334BD" w14:textId="2DBC9D5A" w:rsidR="008D73B4" w:rsidRPr="008D73B4" w:rsidRDefault="008D73B4" w:rsidP="008D73B4">
      <w:pPr>
        <w:pStyle w:val="NoSpacing"/>
        <w:spacing w:line="480" w:lineRule="auto"/>
        <w:jc w:val="center"/>
        <w:rPr>
          <w:rFonts w:ascii="Times New Roman" w:hAnsi="Times New Roman" w:cs="Times New Roman"/>
          <w:b/>
          <w:bCs/>
          <w:sz w:val="26"/>
          <w:szCs w:val="26"/>
        </w:rPr>
      </w:pPr>
      <w:r w:rsidRPr="008D73B4">
        <w:rPr>
          <w:rFonts w:ascii="Times New Roman" w:hAnsi="Times New Roman" w:cs="Times New Roman"/>
          <w:b/>
          <w:bCs/>
          <w:sz w:val="26"/>
          <w:szCs w:val="26"/>
        </w:rPr>
        <w:t>State’s Burden of Proof</w:t>
      </w:r>
    </w:p>
    <w:p w14:paraId="3CFB1B5D" w14:textId="77777777" w:rsidR="008D73B4" w:rsidRPr="008D73B4" w:rsidRDefault="008D73B4" w:rsidP="008D73B4">
      <w:pPr>
        <w:pStyle w:val="NoSpacing"/>
        <w:spacing w:line="480" w:lineRule="auto"/>
        <w:ind w:firstLine="450"/>
        <w:jc w:val="both"/>
        <w:rPr>
          <w:rFonts w:ascii="Times New Roman" w:hAnsi="Times New Roman" w:cs="Times New Roman"/>
          <w:sz w:val="26"/>
          <w:szCs w:val="26"/>
        </w:rPr>
      </w:pPr>
      <w:r w:rsidRPr="008D73B4">
        <w:rPr>
          <w:rFonts w:ascii="Times New Roman" w:hAnsi="Times New Roman" w:cs="Times New Roman"/>
          <w:sz w:val="26"/>
          <w:szCs w:val="26"/>
        </w:rPr>
        <w:t>Before you may find the defendant guilty of this offense, the State must prove by evidence which satisfies you beyond a reasonable doubt that the following three elements were present.</w:t>
      </w:r>
    </w:p>
    <w:p w14:paraId="08559D6C" w14:textId="0AD0871D" w:rsidR="008D73B4" w:rsidRPr="008D73B4" w:rsidRDefault="008D73B4" w:rsidP="008D73B4">
      <w:pPr>
        <w:pStyle w:val="NoSpacing"/>
        <w:spacing w:line="480" w:lineRule="auto"/>
        <w:jc w:val="center"/>
        <w:rPr>
          <w:rFonts w:ascii="Times New Roman" w:hAnsi="Times New Roman" w:cs="Times New Roman"/>
          <w:b/>
          <w:bCs/>
          <w:sz w:val="26"/>
          <w:szCs w:val="26"/>
        </w:rPr>
      </w:pPr>
      <w:r w:rsidRPr="008D73B4">
        <w:rPr>
          <w:rFonts w:ascii="Times New Roman" w:hAnsi="Times New Roman" w:cs="Times New Roman"/>
          <w:b/>
          <w:bCs/>
          <w:sz w:val="26"/>
          <w:szCs w:val="26"/>
        </w:rPr>
        <w:t>Elements of the Crime That the State Must Prove</w:t>
      </w:r>
    </w:p>
    <w:p w14:paraId="5784FB85" w14:textId="540ED709" w:rsidR="008D73B4" w:rsidRPr="008D73B4" w:rsidRDefault="008D73B4" w:rsidP="008D73B4">
      <w:pPr>
        <w:pStyle w:val="NoSpacing"/>
        <w:tabs>
          <w:tab w:val="left" w:pos="900"/>
        </w:tabs>
        <w:spacing w:line="480" w:lineRule="auto"/>
        <w:ind w:left="900" w:hanging="450"/>
        <w:jc w:val="both"/>
        <w:rPr>
          <w:rFonts w:ascii="Times New Roman" w:hAnsi="Times New Roman" w:cs="Times New Roman"/>
          <w:sz w:val="26"/>
          <w:szCs w:val="26"/>
        </w:rPr>
      </w:pPr>
      <w:r w:rsidRPr="008D73B4">
        <w:rPr>
          <w:rFonts w:ascii="Times New Roman" w:hAnsi="Times New Roman" w:cs="Times New Roman"/>
          <w:sz w:val="26"/>
          <w:szCs w:val="26"/>
        </w:rPr>
        <w:t>1.</w:t>
      </w:r>
      <w:r w:rsidRPr="008D73B4">
        <w:rPr>
          <w:rFonts w:ascii="Times New Roman" w:hAnsi="Times New Roman" w:cs="Times New Roman"/>
          <w:sz w:val="26"/>
          <w:szCs w:val="26"/>
        </w:rPr>
        <w:tab/>
        <w:t>The defendant had sexual contact with (</w:t>
      </w:r>
      <w:r w:rsidRPr="008D73B4">
        <w:rPr>
          <w:rFonts w:ascii="Times New Roman" w:hAnsi="Times New Roman" w:cs="Times New Roman"/>
          <w:sz w:val="26"/>
          <w:szCs w:val="26"/>
          <w:u w:val="single"/>
        </w:rPr>
        <w:t>name of victim</w:t>
      </w:r>
      <w:r w:rsidRPr="008D73B4">
        <w:rPr>
          <w:rFonts w:ascii="Times New Roman" w:hAnsi="Times New Roman" w:cs="Times New Roman"/>
          <w:sz w:val="26"/>
          <w:szCs w:val="26"/>
        </w:rPr>
        <w:t>).</w:t>
      </w:r>
    </w:p>
    <w:p w14:paraId="23B1FB81" w14:textId="684FD84A" w:rsidR="008D73B4" w:rsidRPr="008D73B4" w:rsidRDefault="008D73B4" w:rsidP="008D73B4">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8D73B4">
        <w:rPr>
          <w:rFonts w:ascii="Times New Roman" w:hAnsi="Times New Roman" w:cs="Times New Roman"/>
          <w:sz w:val="26"/>
          <w:szCs w:val="26"/>
        </w:rPr>
        <w:t>“Sexual contact” is defined as (</w:t>
      </w:r>
      <w:r w:rsidRPr="00F77438">
        <w:rPr>
          <w:rFonts w:ascii="Times New Roman" w:hAnsi="Times New Roman" w:cs="Times New Roman"/>
          <w:sz w:val="26"/>
          <w:szCs w:val="26"/>
          <w:u w:val="single"/>
        </w:rPr>
        <w:t>insert the applicable definition set forth in Wis JI–Criminal 2101A</w:t>
      </w:r>
      <w:r w:rsidRPr="008D73B4">
        <w:rPr>
          <w:rFonts w:ascii="Times New Roman" w:hAnsi="Times New Roman" w:cs="Times New Roman"/>
          <w:sz w:val="26"/>
          <w:szCs w:val="26"/>
        </w:rPr>
        <w:t>).</w:t>
      </w:r>
      <w:r>
        <w:rPr>
          <w:rFonts w:ascii="Times New Roman" w:hAnsi="Times New Roman" w:cs="Times New Roman"/>
          <w:sz w:val="26"/>
          <w:szCs w:val="26"/>
          <w:vertAlign w:val="superscript"/>
        </w:rPr>
        <w:t>1</w:t>
      </w:r>
    </w:p>
    <w:p w14:paraId="7E0A43B3" w14:textId="05A86496" w:rsidR="008D73B4" w:rsidRPr="008D73B4" w:rsidRDefault="008D73B4" w:rsidP="008D73B4">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8D73B4">
        <w:rPr>
          <w:rFonts w:ascii="Times New Roman" w:hAnsi="Times New Roman" w:cs="Times New Roman"/>
          <w:sz w:val="26"/>
          <w:szCs w:val="26"/>
        </w:rPr>
        <w:t>2.</w:t>
      </w:r>
      <w:r w:rsidRPr="008D73B4">
        <w:rPr>
          <w:rFonts w:ascii="Times New Roman" w:hAnsi="Times New Roman" w:cs="Times New Roman"/>
          <w:sz w:val="26"/>
          <w:szCs w:val="26"/>
        </w:rPr>
        <w:tab/>
        <w:t>The defendant acted with intent to (become sexually aroused or gratified) (sexually degrade or humiliate (</w:t>
      </w:r>
      <w:r w:rsidRPr="008D73B4">
        <w:rPr>
          <w:rFonts w:ascii="Times New Roman" w:hAnsi="Times New Roman" w:cs="Times New Roman"/>
          <w:sz w:val="26"/>
          <w:szCs w:val="26"/>
          <w:u w:val="single"/>
        </w:rPr>
        <w:t>name of victim</w:t>
      </w:r>
      <w:r w:rsidRPr="008D73B4">
        <w:rPr>
          <w:rFonts w:ascii="Times New Roman" w:hAnsi="Times New Roman" w:cs="Times New Roman"/>
          <w:sz w:val="26"/>
          <w:szCs w:val="26"/>
        </w:rPr>
        <w:t>)).</w:t>
      </w:r>
      <w:r>
        <w:rPr>
          <w:rFonts w:ascii="Times New Roman" w:hAnsi="Times New Roman" w:cs="Times New Roman"/>
          <w:sz w:val="26"/>
          <w:szCs w:val="26"/>
          <w:vertAlign w:val="superscript"/>
        </w:rPr>
        <w:t>2</w:t>
      </w:r>
    </w:p>
    <w:p w14:paraId="6AD420F0" w14:textId="0BFFF7CF" w:rsidR="008D73B4" w:rsidRPr="008D73B4" w:rsidRDefault="008D73B4" w:rsidP="008D73B4">
      <w:pPr>
        <w:pStyle w:val="NoSpacing"/>
        <w:tabs>
          <w:tab w:val="left" w:pos="900"/>
        </w:tabs>
        <w:spacing w:line="480" w:lineRule="auto"/>
        <w:ind w:left="900" w:hanging="450"/>
        <w:jc w:val="both"/>
        <w:rPr>
          <w:rFonts w:ascii="Times New Roman" w:hAnsi="Times New Roman" w:cs="Times New Roman"/>
          <w:sz w:val="26"/>
          <w:szCs w:val="26"/>
        </w:rPr>
      </w:pPr>
      <w:r w:rsidRPr="008D73B4">
        <w:rPr>
          <w:rFonts w:ascii="Times New Roman" w:hAnsi="Times New Roman" w:cs="Times New Roman"/>
          <w:sz w:val="26"/>
          <w:szCs w:val="26"/>
        </w:rPr>
        <w:t>3.</w:t>
      </w:r>
      <w:r w:rsidRPr="008D73B4">
        <w:rPr>
          <w:rFonts w:ascii="Times New Roman" w:hAnsi="Times New Roman" w:cs="Times New Roman"/>
          <w:sz w:val="26"/>
          <w:szCs w:val="26"/>
        </w:rPr>
        <w:tab/>
        <w:t>(</w:t>
      </w:r>
      <w:r w:rsidRPr="008D73B4">
        <w:rPr>
          <w:rFonts w:ascii="Times New Roman" w:hAnsi="Times New Roman" w:cs="Times New Roman"/>
          <w:sz w:val="26"/>
          <w:szCs w:val="26"/>
          <w:u w:val="single"/>
        </w:rPr>
        <w:t>Name of victim</w:t>
      </w:r>
      <w:r w:rsidRPr="008D73B4">
        <w:rPr>
          <w:rFonts w:ascii="Times New Roman" w:hAnsi="Times New Roman" w:cs="Times New Roman"/>
          <w:sz w:val="26"/>
          <w:szCs w:val="26"/>
        </w:rPr>
        <w:t>) was under the age of 13 years at the time of the alleged sexual contact.</w:t>
      </w:r>
    </w:p>
    <w:p w14:paraId="67007B37" w14:textId="10D6B451" w:rsidR="008D73B4" w:rsidRPr="008D73B4" w:rsidRDefault="008D73B4" w:rsidP="008D73B4">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8D73B4">
        <w:rPr>
          <w:rFonts w:ascii="Times New Roman" w:hAnsi="Times New Roman" w:cs="Times New Roman"/>
          <w:sz w:val="26"/>
          <w:szCs w:val="26"/>
        </w:rPr>
        <w:lastRenderedPageBreak/>
        <w:t>Knowledge of (</w:t>
      </w:r>
      <w:r w:rsidRPr="008D73B4">
        <w:rPr>
          <w:rFonts w:ascii="Times New Roman" w:hAnsi="Times New Roman" w:cs="Times New Roman"/>
          <w:sz w:val="26"/>
          <w:szCs w:val="26"/>
          <w:u w:val="single"/>
        </w:rPr>
        <w:t>name of victim</w:t>
      </w:r>
      <w:r w:rsidRPr="008D73B4">
        <w:rPr>
          <w:rFonts w:ascii="Times New Roman" w:hAnsi="Times New Roman" w:cs="Times New Roman"/>
          <w:sz w:val="26"/>
          <w:szCs w:val="26"/>
        </w:rPr>
        <w:t>)</w:t>
      </w:r>
      <w:r>
        <w:rPr>
          <w:rFonts w:ascii="Times New Roman" w:hAnsi="Times New Roman" w:cs="Times New Roman"/>
          <w:sz w:val="26"/>
          <w:szCs w:val="26"/>
        </w:rPr>
        <w:t>’</w:t>
      </w:r>
      <w:r w:rsidRPr="008D73B4">
        <w:rPr>
          <w:rFonts w:ascii="Times New Roman" w:hAnsi="Times New Roman" w:cs="Times New Roman"/>
          <w:sz w:val="26"/>
          <w:szCs w:val="26"/>
        </w:rPr>
        <w:t>s age is not required</w:t>
      </w:r>
      <w:r>
        <w:rPr>
          <w:rFonts w:ascii="Times New Roman" w:hAnsi="Times New Roman" w:cs="Times New Roman"/>
          <w:sz w:val="26"/>
          <w:szCs w:val="26"/>
          <w:vertAlign w:val="superscript"/>
        </w:rPr>
        <w:t>3</w:t>
      </w:r>
      <w:r w:rsidRPr="008D73B4">
        <w:rPr>
          <w:rFonts w:ascii="Times New Roman" w:hAnsi="Times New Roman" w:cs="Times New Roman"/>
          <w:sz w:val="26"/>
          <w:szCs w:val="26"/>
        </w:rPr>
        <w:t xml:space="preserve"> and mistake regarding (</w:t>
      </w:r>
      <w:r w:rsidRPr="008D73B4">
        <w:rPr>
          <w:rFonts w:ascii="Times New Roman" w:hAnsi="Times New Roman" w:cs="Times New Roman"/>
          <w:sz w:val="26"/>
          <w:szCs w:val="26"/>
          <w:u w:val="single"/>
        </w:rPr>
        <w:t>name of victim</w:t>
      </w:r>
      <w:r w:rsidRPr="008D73B4">
        <w:rPr>
          <w:rFonts w:ascii="Times New Roman" w:hAnsi="Times New Roman" w:cs="Times New Roman"/>
          <w:sz w:val="26"/>
          <w:szCs w:val="26"/>
        </w:rPr>
        <w:t>)</w:t>
      </w:r>
      <w:r>
        <w:rPr>
          <w:rFonts w:ascii="Times New Roman" w:hAnsi="Times New Roman" w:cs="Times New Roman"/>
          <w:sz w:val="26"/>
          <w:szCs w:val="26"/>
        </w:rPr>
        <w:t>’</w:t>
      </w:r>
      <w:r w:rsidRPr="008D73B4">
        <w:rPr>
          <w:rFonts w:ascii="Times New Roman" w:hAnsi="Times New Roman" w:cs="Times New Roman"/>
          <w:sz w:val="26"/>
          <w:szCs w:val="26"/>
        </w:rPr>
        <w:t>s age is not a defense.</w:t>
      </w:r>
      <w:r>
        <w:rPr>
          <w:rFonts w:ascii="Times New Roman" w:hAnsi="Times New Roman" w:cs="Times New Roman"/>
          <w:sz w:val="26"/>
          <w:szCs w:val="26"/>
          <w:vertAlign w:val="superscript"/>
        </w:rPr>
        <w:t>4</w:t>
      </w:r>
    </w:p>
    <w:p w14:paraId="1883D9B4" w14:textId="2B61F6BA" w:rsidR="008D73B4" w:rsidRPr="008D73B4" w:rsidRDefault="008D73B4" w:rsidP="008D73B4">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8D73B4">
        <w:rPr>
          <w:rFonts w:ascii="Times New Roman" w:hAnsi="Times New Roman" w:cs="Times New Roman"/>
          <w:sz w:val="26"/>
          <w:szCs w:val="26"/>
        </w:rPr>
        <w:t>Consent to sexual contact is not a defense.</w:t>
      </w:r>
      <w:r>
        <w:rPr>
          <w:rFonts w:ascii="Times New Roman" w:hAnsi="Times New Roman" w:cs="Times New Roman"/>
          <w:sz w:val="26"/>
          <w:szCs w:val="26"/>
          <w:vertAlign w:val="superscript"/>
        </w:rPr>
        <w:t>5</w:t>
      </w:r>
    </w:p>
    <w:p w14:paraId="15439760" w14:textId="01F6E2F3" w:rsidR="008D73B4" w:rsidRPr="008D73B4" w:rsidRDefault="008D73B4" w:rsidP="008D73B4">
      <w:pPr>
        <w:pStyle w:val="NoSpacing"/>
        <w:spacing w:line="480" w:lineRule="auto"/>
        <w:jc w:val="center"/>
        <w:rPr>
          <w:rFonts w:ascii="Times New Roman" w:hAnsi="Times New Roman" w:cs="Times New Roman"/>
          <w:b/>
          <w:bCs/>
          <w:sz w:val="26"/>
          <w:szCs w:val="26"/>
        </w:rPr>
      </w:pPr>
      <w:r w:rsidRPr="008D73B4">
        <w:rPr>
          <w:rFonts w:ascii="Times New Roman" w:hAnsi="Times New Roman" w:cs="Times New Roman"/>
          <w:b/>
          <w:bCs/>
          <w:sz w:val="26"/>
          <w:szCs w:val="26"/>
        </w:rPr>
        <w:t>Jury’s Decision</w:t>
      </w:r>
    </w:p>
    <w:p w14:paraId="5D12EE34" w14:textId="77777777" w:rsidR="008D73B4" w:rsidRPr="008D73B4" w:rsidRDefault="008D73B4" w:rsidP="008D73B4">
      <w:pPr>
        <w:pStyle w:val="NoSpacing"/>
        <w:spacing w:line="480" w:lineRule="auto"/>
        <w:ind w:firstLine="450"/>
        <w:jc w:val="both"/>
        <w:rPr>
          <w:rFonts w:ascii="Times New Roman" w:hAnsi="Times New Roman" w:cs="Times New Roman"/>
          <w:sz w:val="26"/>
          <w:szCs w:val="26"/>
        </w:rPr>
      </w:pPr>
      <w:r w:rsidRPr="008D73B4">
        <w:rPr>
          <w:rFonts w:ascii="Times New Roman" w:hAnsi="Times New Roman" w:cs="Times New Roman"/>
          <w:sz w:val="26"/>
          <w:szCs w:val="26"/>
        </w:rPr>
        <w:t>If you are satisfied beyond a reasonable doubt that all three elements of this offense have been proved, you should find the defendant guilty.</w:t>
      </w:r>
    </w:p>
    <w:p w14:paraId="3A4920CD" w14:textId="77777777" w:rsidR="008D73B4" w:rsidRPr="008D73B4" w:rsidRDefault="008D73B4" w:rsidP="008D73B4">
      <w:pPr>
        <w:pStyle w:val="NoSpacing"/>
        <w:spacing w:line="480" w:lineRule="auto"/>
        <w:ind w:firstLine="450"/>
        <w:jc w:val="both"/>
        <w:rPr>
          <w:rFonts w:ascii="Times New Roman" w:hAnsi="Times New Roman" w:cs="Times New Roman"/>
          <w:sz w:val="26"/>
          <w:szCs w:val="26"/>
        </w:rPr>
      </w:pPr>
      <w:r w:rsidRPr="008D73B4">
        <w:rPr>
          <w:rFonts w:ascii="Times New Roman" w:hAnsi="Times New Roman" w:cs="Times New Roman"/>
          <w:sz w:val="26"/>
          <w:szCs w:val="26"/>
        </w:rPr>
        <w:t>If you are not so satisfied, you must find the defendant not guilty.</w:t>
      </w:r>
    </w:p>
    <w:p w14:paraId="227C1F22" w14:textId="731D0FB0" w:rsidR="008D73B4" w:rsidRDefault="008D73B4" w:rsidP="008D73B4">
      <w:pPr>
        <w:pStyle w:val="NoSpacing"/>
        <w:jc w:val="both"/>
        <w:rPr>
          <w:rFonts w:ascii="Times New Roman" w:hAnsi="Times New Roman" w:cs="Times New Roman"/>
          <w:sz w:val="26"/>
          <w:szCs w:val="26"/>
        </w:rPr>
      </w:pPr>
    </w:p>
    <w:p w14:paraId="3CEFC55B" w14:textId="5572F59F" w:rsidR="008D73B4" w:rsidRDefault="008D73B4" w:rsidP="008D73B4">
      <w:pPr>
        <w:pStyle w:val="NoSpacing"/>
        <w:jc w:val="both"/>
        <w:rPr>
          <w:rFonts w:ascii="Times New Roman" w:hAnsi="Times New Roman" w:cs="Times New Roman"/>
          <w:sz w:val="26"/>
          <w:szCs w:val="26"/>
        </w:rPr>
      </w:pPr>
    </w:p>
    <w:p w14:paraId="3645AC21" w14:textId="29E93FE3" w:rsidR="008D73B4" w:rsidRDefault="008D73B4" w:rsidP="008D73B4">
      <w:pPr>
        <w:pStyle w:val="NoSpacing"/>
        <w:jc w:val="both"/>
        <w:rPr>
          <w:rFonts w:ascii="Times New Roman" w:hAnsi="Times New Roman" w:cs="Times New Roman"/>
          <w:sz w:val="26"/>
          <w:szCs w:val="26"/>
        </w:rPr>
      </w:pPr>
    </w:p>
    <w:p w14:paraId="7444AF65" w14:textId="77777777" w:rsidR="008D73B4" w:rsidRPr="008D73B4" w:rsidRDefault="008D73B4" w:rsidP="008D73B4">
      <w:pPr>
        <w:pStyle w:val="NoSpacing"/>
        <w:jc w:val="both"/>
        <w:rPr>
          <w:rFonts w:ascii="Times New Roman" w:hAnsi="Times New Roman" w:cs="Times New Roman"/>
          <w:sz w:val="26"/>
          <w:szCs w:val="26"/>
        </w:rPr>
      </w:pPr>
    </w:p>
    <w:p w14:paraId="0EC319D8" w14:textId="77777777" w:rsidR="008D73B4" w:rsidRPr="008D73B4" w:rsidRDefault="008D73B4" w:rsidP="008D73B4">
      <w:pPr>
        <w:pStyle w:val="NoSpacing"/>
        <w:jc w:val="both"/>
        <w:rPr>
          <w:rFonts w:ascii="Times New Roman" w:hAnsi="Times New Roman" w:cs="Times New Roman"/>
          <w:b/>
          <w:bCs/>
        </w:rPr>
      </w:pPr>
      <w:r w:rsidRPr="008D73B4">
        <w:rPr>
          <w:rFonts w:ascii="Times New Roman" w:hAnsi="Times New Roman" w:cs="Times New Roman"/>
          <w:b/>
          <w:bCs/>
        </w:rPr>
        <w:t>COMMENT</w:t>
      </w:r>
    </w:p>
    <w:p w14:paraId="6DC339AD" w14:textId="77777777" w:rsidR="008D73B4" w:rsidRPr="008D73B4" w:rsidRDefault="008D73B4" w:rsidP="008D73B4">
      <w:pPr>
        <w:pStyle w:val="NoSpacing"/>
        <w:jc w:val="both"/>
        <w:rPr>
          <w:rFonts w:ascii="Times New Roman" w:hAnsi="Times New Roman" w:cs="Times New Roman"/>
        </w:rPr>
      </w:pPr>
    </w:p>
    <w:p w14:paraId="75888340" w14:textId="6372E928" w:rsidR="008D73B4" w:rsidRPr="008D73B4" w:rsidRDefault="008D73B4" w:rsidP="008D73B4">
      <w:pPr>
        <w:pStyle w:val="NoSpacing"/>
        <w:ind w:firstLine="450"/>
        <w:jc w:val="both"/>
        <w:rPr>
          <w:rFonts w:ascii="Times New Roman" w:hAnsi="Times New Roman" w:cs="Times New Roman"/>
        </w:rPr>
      </w:pPr>
      <w:r w:rsidRPr="008D73B4">
        <w:rPr>
          <w:rFonts w:ascii="Times New Roman" w:hAnsi="Times New Roman" w:cs="Times New Roman"/>
        </w:rPr>
        <w:t xml:space="preserve">Wis JI–Criminal 2102E was approved by the Committee in </w:t>
      </w:r>
      <w:r w:rsidR="00DD56A8">
        <w:rPr>
          <w:rFonts w:ascii="Times New Roman" w:hAnsi="Times New Roman" w:cs="Times New Roman"/>
        </w:rPr>
        <w:t>2008, and revised in 2015</w:t>
      </w:r>
      <w:r w:rsidRPr="008D73B4">
        <w:rPr>
          <w:rFonts w:ascii="Times New Roman" w:hAnsi="Times New Roman" w:cs="Times New Roman"/>
        </w:rPr>
        <w:t>. This revision was approved by the Committee in October 2025. It separated the instructions for sexual contact offenses from those for sexual intercourse offenses to clarify all essential elements, consistent with the Wisconsin Court of Appeals’ recommendation in State v. Goth, 2024 WI App 74, 15 N.W.3d 518 (unpublished).</w:t>
      </w:r>
    </w:p>
    <w:p w14:paraId="1120338D" w14:textId="77777777" w:rsidR="008D73B4" w:rsidRPr="008D73B4" w:rsidRDefault="008D73B4" w:rsidP="008D73B4">
      <w:pPr>
        <w:pStyle w:val="NoSpacing"/>
        <w:jc w:val="both"/>
        <w:rPr>
          <w:rFonts w:ascii="Times New Roman" w:hAnsi="Times New Roman" w:cs="Times New Roman"/>
        </w:rPr>
      </w:pPr>
    </w:p>
    <w:p w14:paraId="1B666119" w14:textId="2064FF7B" w:rsidR="008D73B4" w:rsidRDefault="008D73B4" w:rsidP="008D73B4">
      <w:pPr>
        <w:pStyle w:val="NoSpacing"/>
        <w:ind w:firstLine="450"/>
        <w:jc w:val="both"/>
        <w:rPr>
          <w:rFonts w:ascii="Times New Roman" w:hAnsi="Times New Roman" w:cs="Times New Roman"/>
        </w:rPr>
      </w:pPr>
      <w:r w:rsidRPr="008D73B4">
        <w:rPr>
          <w:rFonts w:ascii="Times New Roman" w:hAnsi="Times New Roman" w:cs="Times New Roman"/>
        </w:rPr>
        <w:t>This instruction is drafted for violations of § 948.02(1)(e) as created by 2008 Wisconsin Act 80 [effective date: March 27, 2008] and as amended by 2013 Wisconsin Act 167 [effective date:</w:t>
      </w:r>
      <w:r>
        <w:rPr>
          <w:rFonts w:ascii="Times New Roman" w:hAnsi="Times New Roman" w:cs="Times New Roman"/>
        </w:rPr>
        <w:t xml:space="preserve"> </w:t>
      </w:r>
      <w:r w:rsidRPr="008D73B4">
        <w:rPr>
          <w:rFonts w:ascii="Times New Roman" w:hAnsi="Times New Roman" w:cs="Times New Roman"/>
        </w:rPr>
        <w:t>March 29, 2013].</w:t>
      </w:r>
    </w:p>
    <w:p w14:paraId="5DA9D0B2" w14:textId="56B833A6" w:rsidR="0002252C" w:rsidRDefault="0002252C" w:rsidP="008D73B4">
      <w:pPr>
        <w:pStyle w:val="NoSpacing"/>
        <w:ind w:firstLine="450"/>
        <w:jc w:val="both"/>
        <w:rPr>
          <w:rFonts w:ascii="Times New Roman" w:hAnsi="Times New Roman" w:cs="Times New Roman"/>
        </w:rPr>
      </w:pPr>
    </w:p>
    <w:p w14:paraId="73A25239" w14:textId="64A47EE8" w:rsidR="0002252C" w:rsidRPr="0002252C" w:rsidRDefault="0002252C" w:rsidP="0002252C">
      <w:pPr>
        <w:widowControl/>
        <w:autoSpaceDE/>
        <w:autoSpaceDN/>
        <w:adjustRightInd/>
        <w:ind w:firstLine="450"/>
        <w:jc w:val="both"/>
        <w:rPr>
          <w:rFonts w:eastAsia="Calibri"/>
          <w:sz w:val="22"/>
          <w:szCs w:val="22"/>
        </w:rPr>
      </w:pPr>
      <w:r w:rsidRPr="0002252C">
        <w:rPr>
          <w:rFonts w:eastAsia="Calibri"/>
          <w:sz w:val="22"/>
          <w:szCs w:val="22"/>
        </w:rPr>
        <w:t xml:space="preserve">For an instruction addressing violations of Wis. Stat. § 948.02(1)(e) involving “sexual </w:t>
      </w:r>
      <w:r>
        <w:rPr>
          <w:rFonts w:eastAsia="Calibri"/>
          <w:sz w:val="22"/>
          <w:szCs w:val="22"/>
        </w:rPr>
        <w:t>intercourse</w:t>
      </w:r>
      <w:r w:rsidRPr="0002252C">
        <w:rPr>
          <w:rFonts w:eastAsia="Calibri"/>
          <w:sz w:val="22"/>
          <w:szCs w:val="22"/>
        </w:rPr>
        <w:t>,” see Wis JI–Criminal 2102</w:t>
      </w:r>
      <w:r>
        <w:rPr>
          <w:rFonts w:eastAsia="Calibri"/>
          <w:sz w:val="22"/>
          <w:szCs w:val="22"/>
        </w:rPr>
        <w:t>G</w:t>
      </w:r>
      <w:r w:rsidRPr="0002252C">
        <w:rPr>
          <w:rFonts w:eastAsia="Calibri"/>
          <w:sz w:val="22"/>
          <w:szCs w:val="22"/>
        </w:rPr>
        <w:t>.</w:t>
      </w:r>
    </w:p>
    <w:p w14:paraId="41A7AA63" w14:textId="77777777" w:rsidR="008D73B4" w:rsidRPr="008D73B4" w:rsidRDefault="008D73B4" w:rsidP="008D73B4">
      <w:pPr>
        <w:pStyle w:val="NoSpacing"/>
        <w:jc w:val="both"/>
        <w:rPr>
          <w:rFonts w:ascii="Times New Roman" w:hAnsi="Times New Roman" w:cs="Times New Roman"/>
        </w:rPr>
      </w:pPr>
    </w:p>
    <w:p w14:paraId="58407B8B" w14:textId="5743FAFA" w:rsidR="008D73B4" w:rsidRPr="008D73B4" w:rsidRDefault="008D73B4" w:rsidP="0002252C">
      <w:pPr>
        <w:pStyle w:val="NoSpacing"/>
        <w:ind w:firstLine="450"/>
        <w:jc w:val="both"/>
        <w:rPr>
          <w:rFonts w:ascii="Times New Roman" w:hAnsi="Times New Roman" w:cs="Times New Roman"/>
        </w:rPr>
      </w:pPr>
      <w:r w:rsidRPr="008D73B4">
        <w:rPr>
          <w:rFonts w:ascii="Times New Roman" w:hAnsi="Times New Roman" w:cs="Times New Roman"/>
        </w:rPr>
        <w:t xml:space="preserve">2013 Wisconsin Act 167 amended § 948.02(1)(e) to add </w:t>
      </w:r>
      <w:r>
        <w:rPr>
          <w:rFonts w:ascii="Times New Roman" w:hAnsi="Times New Roman" w:cs="Times New Roman"/>
        </w:rPr>
        <w:t>“</w:t>
      </w:r>
      <w:r w:rsidRPr="008D73B4">
        <w:rPr>
          <w:rFonts w:ascii="Times New Roman" w:hAnsi="Times New Roman" w:cs="Times New Roman"/>
        </w:rPr>
        <w:t>sexual intercourse.</w:t>
      </w:r>
      <w:r>
        <w:rPr>
          <w:rFonts w:ascii="Times New Roman" w:hAnsi="Times New Roman" w:cs="Times New Roman"/>
        </w:rPr>
        <w:t>”</w:t>
      </w:r>
      <w:r w:rsidRPr="008D73B4">
        <w:rPr>
          <w:rFonts w:ascii="Times New Roman" w:hAnsi="Times New Roman" w:cs="Times New Roman"/>
        </w:rPr>
        <w:t xml:space="preserve"> Before that amendment, sub. (1)(e) applied only to </w:t>
      </w:r>
      <w:r>
        <w:rPr>
          <w:rFonts w:ascii="Times New Roman" w:hAnsi="Times New Roman" w:cs="Times New Roman"/>
        </w:rPr>
        <w:t>“</w:t>
      </w:r>
      <w:r w:rsidRPr="008D73B4">
        <w:rPr>
          <w:rFonts w:ascii="Times New Roman" w:hAnsi="Times New Roman" w:cs="Times New Roman"/>
        </w:rPr>
        <w:t>sexual contact.</w:t>
      </w:r>
      <w:r>
        <w:rPr>
          <w:rFonts w:ascii="Times New Roman" w:hAnsi="Times New Roman" w:cs="Times New Roman"/>
        </w:rPr>
        <w:t>”</w:t>
      </w:r>
    </w:p>
    <w:p w14:paraId="3CD06CB2" w14:textId="77777777" w:rsidR="008D73B4" w:rsidRPr="008D73B4" w:rsidRDefault="008D73B4" w:rsidP="008D73B4">
      <w:pPr>
        <w:pStyle w:val="NoSpacing"/>
        <w:jc w:val="both"/>
        <w:rPr>
          <w:rFonts w:ascii="Times New Roman" w:hAnsi="Times New Roman" w:cs="Times New Roman"/>
        </w:rPr>
      </w:pPr>
    </w:p>
    <w:p w14:paraId="22E6C368" w14:textId="39CDE6EB" w:rsidR="008D73B4" w:rsidRPr="008D73B4" w:rsidRDefault="008D73B4" w:rsidP="008D73B4">
      <w:pPr>
        <w:pStyle w:val="NoSpacing"/>
        <w:ind w:firstLine="450"/>
        <w:jc w:val="both"/>
        <w:rPr>
          <w:rFonts w:ascii="Times New Roman" w:hAnsi="Times New Roman" w:cs="Times New Roman"/>
        </w:rPr>
      </w:pPr>
      <w:r w:rsidRPr="008D73B4">
        <w:rPr>
          <w:rFonts w:ascii="Times New Roman" w:hAnsi="Times New Roman" w:cs="Times New Roman"/>
          <w:u w:val="single"/>
        </w:rPr>
        <w:t>NOTE</w:t>
      </w:r>
      <w:r w:rsidRPr="008D73B4">
        <w:rPr>
          <w:rFonts w:ascii="Times New Roman" w:hAnsi="Times New Roman" w:cs="Times New Roman"/>
        </w:rPr>
        <w:t xml:space="preserve">:  The age limit for this offense is that the victim </w:t>
      </w:r>
      <w:r>
        <w:rPr>
          <w:rFonts w:ascii="Times New Roman" w:hAnsi="Times New Roman" w:cs="Times New Roman"/>
        </w:rPr>
        <w:t>“</w:t>
      </w:r>
      <w:r w:rsidRPr="008D73B4">
        <w:rPr>
          <w:rFonts w:ascii="Times New Roman" w:hAnsi="Times New Roman" w:cs="Times New Roman"/>
        </w:rPr>
        <w:t>has not attained the age of 13 years.</w:t>
      </w:r>
      <w:r>
        <w:rPr>
          <w:rFonts w:ascii="Times New Roman" w:hAnsi="Times New Roman" w:cs="Times New Roman"/>
        </w:rPr>
        <w:t>”</w:t>
      </w:r>
      <w:r w:rsidRPr="008D73B4">
        <w:rPr>
          <w:rFonts w:ascii="Times New Roman" w:hAnsi="Times New Roman" w:cs="Times New Roman"/>
        </w:rPr>
        <w:t xml:space="preserve"> Section 948.02(1)(b) prohibits </w:t>
      </w:r>
      <w:r>
        <w:rPr>
          <w:rFonts w:ascii="Times New Roman" w:hAnsi="Times New Roman" w:cs="Times New Roman"/>
        </w:rPr>
        <w:t>“</w:t>
      </w:r>
      <w:r w:rsidRPr="008D73B4">
        <w:rPr>
          <w:rFonts w:ascii="Times New Roman" w:hAnsi="Times New Roman" w:cs="Times New Roman"/>
        </w:rPr>
        <w:t>sexual intercourse with a person who has not attained the age of 12 years.</w:t>
      </w:r>
      <w:r>
        <w:rPr>
          <w:rFonts w:ascii="Times New Roman" w:hAnsi="Times New Roman" w:cs="Times New Roman"/>
        </w:rPr>
        <w:t>”</w:t>
      </w:r>
    </w:p>
    <w:p w14:paraId="09E31EFD" w14:textId="77777777" w:rsidR="008D73B4" w:rsidRPr="008D73B4" w:rsidRDefault="008D73B4" w:rsidP="008D73B4">
      <w:pPr>
        <w:pStyle w:val="NoSpacing"/>
        <w:jc w:val="both"/>
        <w:rPr>
          <w:rFonts w:ascii="Times New Roman" w:hAnsi="Times New Roman" w:cs="Times New Roman"/>
        </w:rPr>
      </w:pPr>
    </w:p>
    <w:p w14:paraId="692877D8" w14:textId="77777777" w:rsidR="008D73B4" w:rsidRPr="008D73B4" w:rsidRDefault="008D73B4" w:rsidP="008D73B4">
      <w:pPr>
        <w:pStyle w:val="NoSpacing"/>
        <w:tabs>
          <w:tab w:val="left" w:pos="900"/>
        </w:tabs>
        <w:ind w:firstLine="450"/>
        <w:jc w:val="both"/>
        <w:rPr>
          <w:rFonts w:ascii="Times New Roman" w:hAnsi="Times New Roman" w:cs="Times New Roman"/>
        </w:rPr>
      </w:pPr>
      <w:r w:rsidRPr="008D73B4">
        <w:rPr>
          <w:rFonts w:ascii="Times New Roman" w:hAnsi="Times New Roman" w:cs="Times New Roman"/>
        </w:rPr>
        <w:t>1.</w:t>
      </w:r>
      <w:r w:rsidRPr="008D73B4">
        <w:rPr>
          <w:rFonts w:ascii="Times New Roman" w:hAnsi="Times New Roman" w:cs="Times New Roman"/>
        </w:rPr>
        <w:tab/>
        <w:t>The appropriate definition of “sexual contact” should be selected from the alternatives provided in Wis JI–Criminal 2101A, based on the specific facts of the case.</w:t>
      </w:r>
    </w:p>
    <w:p w14:paraId="508A928D" w14:textId="77777777" w:rsidR="008D73B4" w:rsidRPr="008D73B4" w:rsidRDefault="008D73B4" w:rsidP="008D73B4">
      <w:pPr>
        <w:pStyle w:val="NoSpacing"/>
        <w:jc w:val="both"/>
        <w:rPr>
          <w:rFonts w:ascii="Times New Roman" w:hAnsi="Times New Roman" w:cs="Times New Roman"/>
        </w:rPr>
      </w:pPr>
    </w:p>
    <w:p w14:paraId="6F251971" w14:textId="77777777" w:rsidR="008D73B4" w:rsidRPr="008D73B4" w:rsidRDefault="008D73B4" w:rsidP="008D73B4">
      <w:pPr>
        <w:pStyle w:val="NoSpacing"/>
        <w:tabs>
          <w:tab w:val="left" w:pos="900"/>
        </w:tabs>
        <w:ind w:firstLine="450"/>
        <w:jc w:val="both"/>
        <w:rPr>
          <w:rFonts w:ascii="Times New Roman" w:hAnsi="Times New Roman" w:cs="Times New Roman"/>
        </w:rPr>
      </w:pPr>
      <w:r w:rsidRPr="008D73B4">
        <w:rPr>
          <w:rFonts w:ascii="Times New Roman" w:hAnsi="Times New Roman" w:cs="Times New Roman"/>
        </w:rPr>
        <w:t>2.</w:t>
      </w:r>
      <w:r w:rsidRPr="008D73B4">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7D4DE54E" w14:textId="77777777" w:rsidR="008D73B4" w:rsidRPr="008D73B4" w:rsidRDefault="008D73B4" w:rsidP="008D73B4">
      <w:pPr>
        <w:pStyle w:val="NoSpacing"/>
        <w:jc w:val="both"/>
        <w:rPr>
          <w:rFonts w:ascii="Times New Roman" w:hAnsi="Times New Roman" w:cs="Times New Roman"/>
        </w:rPr>
      </w:pPr>
    </w:p>
    <w:p w14:paraId="3062D8D9" w14:textId="77777777" w:rsidR="008D73B4" w:rsidRPr="008D73B4" w:rsidRDefault="008D73B4" w:rsidP="008D73B4">
      <w:pPr>
        <w:pStyle w:val="NoSpacing"/>
        <w:ind w:firstLine="450"/>
        <w:jc w:val="both"/>
        <w:rPr>
          <w:rFonts w:ascii="Times New Roman" w:hAnsi="Times New Roman" w:cs="Times New Roman"/>
        </w:rPr>
      </w:pPr>
      <w:r w:rsidRPr="008D73B4">
        <w:rPr>
          <w:rFonts w:ascii="Times New Roman" w:hAnsi="Times New Roman" w:cs="Times New Roman"/>
        </w:rPr>
        <w:t xml:space="preserve">However, as the court of appeals observed in </w:t>
      </w:r>
      <w:r w:rsidRPr="00AD26BC">
        <w:rPr>
          <w:rFonts w:ascii="Times New Roman" w:hAnsi="Times New Roman" w:cs="Times New Roman"/>
          <w:u w:val="single"/>
        </w:rPr>
        <w:t>State v. Goth</w:t>
      </w:r>
      <w:r w:rsidRPr="008D73B4">
        <w:rPr>
          <w:rFonts w:ascii="Times New Roman" w:hAnsi="Times New Roman" w:cs="Times New Roman"/>
        </w:rPr>
        <w:t xml:space="preserve">, 2024 WI App 74, 15 N.W.3d 518 (unpublished), this structural approach did not comply with the court’s earlier holding in </w:t>
      </w:r>
      <w:r w:rsidRPr="00AD26BC">
        <w:rPr>
          <w:rFonts w:ascii="Times New Roman" w:hAnsi="Times New Roman" w:cs="Times New Roman"/>
          <w:u w:val="single"/>
        </w:rPr>
        <w:t xml:space="preserve">State v. </w:t>
      </w:r>
      <w:proofErr w:type="spellStart"/>
      <w:r w:rsidRPr="00AD26BC">
        <w:rPr>
          <w:rFonts w:ascii="Times New Roman" w:hAnsi="Times New Roman" w:cs="Times New Roman"/>
          <w:u w:val="single"/>
        </w:rPr>
        <w:t>Jipson</w:t>
      </w:r>
      <w:proofErr w:type="spellEnd"/>
      <w:r w:rsidRPr="008D73B4">
        <w:rPr>
          <w:rFonts w:ascii="Times New Roman" w:hAnsi="Times New Roman" w:cs="Times New Roman"/>
        </w:rPr>
        <w:t xml:space="preserve">, 2003 WI App 222, ¶¶9–10 &amp; n.4, 267 Wis. 2d 467, 671 N.W.2d 18. In </w:t>
      </w:r>
      <w:proofErr w:type="spellStart"/>
      <w:r w:rsidRPr="00AD26BC">
        <w:rPr>
          <w:rFonts w:ascii="Times New Roman" w:hAnsi="Times New Roman" w:cs="Times New Roman"/>
          <w:u w:val="single"/>
        </w:rPr>
        <w:t>Jipson</w:t>
      </w:r>
      <w:proofErr w:type="spellEnd"/>
      <w:r w:rsidRPr="008D73B4">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5B25CBE1" w14:textId="77777777" w:rsidR="008D73B4" w:rsidRPr="008D73B4" w:rsidRDefault="008D73B4" w:rsidP="008D73B4">
      <w:pPr>
        <w:pStyle w:val="NoSpacing"/>
        <w:jc w:val="both"/>
        <w:rPr>
          <w:rFonts w:ascii="Times New Roman" w:hAnsi="Times New Roman" w:cs="Times New Roman"/>
        </w:rPr>
      </w:pPr>
    </w:p>
    <w:p w14:paraId="540B68C7" w14:textId="77777777" w:rsidR="008D73B4" w:rsidRPr="008D73B4" w:rsidRDefault="008D73B4" w:rsidP="008D73B4">
      <w:pPr>
        <w:pStyle w:val="NoSpacing"/>
        <w:ind w:firstLine="450"/>
        <w:jc w:val="both"/>
        <w:rPr>
          <w:rFonts w:ascii="Times New Roman" w:hAnsi="Times New Roman" w:cs="Times New Roman"/>
        </w:rPr>
      </w:pPr>
      <w:r w:rsidRPr="008D73B4">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54BF85AA" w14:textId="77777777" w:rsidR="008D73B4" w:rsidRPr="008D73B4" w:rsidRDefault="008D73B4" w:rsidP="008D73B4">
      <w:pPr>
        <w:pStyle w:val="NoSpacing"/>
        <w:jc w:val="both"/>
        <w:rPr>
          <w:rFonts w:ascii="Times New Roman" w:hAnsi="Times New Roman" w:cs="Times New Roman"/>
        </w:rPr>
      </w:pPr>
    </w:p>
    <w:p w14:paraId="5277AFC3" w14:textId="77777777" w:rsidR="008D73B4" w:rsidRPr="008D73B4" w:rsidRDefault="008D73B4" w:rsidP="008D73B4">
      <w:pPr>
        <w:pStyle w:val="NoSpacing"/>
        <w:tabs>
          <w:tab w:val="left" w:pos="900"/>
        </w:tabs>
        <w:ind w:firstLine="450"/>
        <w:jc w:val="both"/>
        <w:rPr>
          <w:rFonts w:ascii="Times New Roman" w:hAnsi="Times New Roman" w:cs="Times New Roman"/>
        </w:rPr>
      </w:pPr>
      <w:r w:rsidRPr="008D73B4">
        <w:rPr>
          <w:rFonts w:ascii="Times New Roman" w:hAnsi="Times New Roman" w:cs="Times New Roman"/>
        </w:rPr>
        <w:t>3.</w:t>
      </w:r>
      <w:r w:rsidRPr="008D73B4">
        <w:rPr>
          <w:rFonts w:ascii="Times New Roman" w:hAnsi="Times New Roman" w:cs="Times New Roman"/>
        </w:rPr>
        <w:tab/>
        <w:t>See § 939.23(6).</w:t>
      </w:r>
    </w:p>
    <w:p w14:paraId="549E9FFC" w14:textId="77777777" w:rsidR="008D73B4" w:rsidRPr="008D73B4" w:rsidRDefault="008D73B4" w:rsidP="008D73B4">
      <w:pPr>
        <w:pStyle w:val="NoSpacing"/>
        <w:tabs>
          <w:tab w:val="left" w:pos="900"/>
        </w:tabs>
        <w:ind w:firstLine="450"/>
        <w:jc w:val="both"/>
        <w:rPr>
          <w:rFonts w:ascii="Times New Roman" w:hAnsi="Times New Roman" w:cs="Times New Roman"/>
        </w:rPr>
      </w:pPr>
    </w:p>
    <w:p w14:paraId="646C5FB6" w14:textId="77777777" w:rsidR="008D73B4" w:rsidRPr="008D73B4" w:rsidRDefault="008D73B4" w:rsidP="008D73B4">
      <w:pPr>
        <w:pStyle w:val="NoSpacing"/>
        <w:tabs>
          <w:tab w:val="left" w:pos="900"/>
        </w:tabs>
        <w:ind w:firstLine="450"/>
        <w:jc w:val="both"/>
        <w:rPr>
          <w:rFonts w:ascii="Times New Roman" w:hAnsi="Times New Roman" w:cs="Times New Roman"/>
        </w:rPr>
      </w:pPr>
      <w:r w:rsidRPr="008D73B4">
        <w:rPr>
          <w:rFonts w:ascii="Times New Roman" w:hAnsi="Times New Roman" w:cs="Times New Roman"/>
        </w:rPr>
        <w:t>4.</w:t>
      </w:r>
      <w:r w:rsidRPr="008D73B4">
        <w:rPr>
          <w:rFonts w:ascii="Times New Roman" w:hAnsi="Times New Roman" w:cs="Times New Roman"/>
        </w:rPr>
        <w:tab/>
        <w:t>See § 939.43(2).</w:t>
      </w:r>
    </w:p>
    <w:p w14:paraId="2CA0A8CD" w14:textId="77777777" w:rsidR="008D73B4" w:rsidRPr="008D73B4" w:rsidRDefault="008D73B4" w:rsidP="008D73B4">
      <w:pPr>
        <w:pStyle w:val="NoSpacing"/>
        <w:tabs>
          <w:tab w:val="left" w:pos="900"/>
        </w:tabs>
        <w:ind w:firstLine="450"/>
        <w:jc w:val="both"/>
        <w:rPr>
          <w:rFonts w:ascii="Times New Roman" w:hAnsi="Times New Roman" w:cs="Times New Roman"/>
        </w:rPr>
      </w:pPr>
    </w:p>
    <w:p w14:paraId="6ACD5C6E" w14:textId="3CF7EB23" w:rsidR="00470645" w:rsidRPr="008D73B4" w:rsidRDefault="008D73B4" w:rsidP="008D73B4">
      <w:pPr>
        <w:pStyle w:val="NoSpacing"/>
        <w:tabs>
          <w:tab w:val="left" w:pos="900"/>
        </w:tabs>
        <w:ind w:firstLine="450"/>
        <w:jc w:val="both"/>
        <w:rPr>
          <w:rFonts w:ascii="Times New Roman" w:hAnsi="Times New Roman" w:cs="Times New Roman"/>
        </w:rPr>
      </w:pPr>
      <w:r w:rsidRPr="008D73B4">
        <w:rPr>
          <w:rFonts w:ascii="Times New Roman" w:hAnsi="Times New Roman" w:cs="Times New Roman"/>
        </w:rPr>
        <w:t>5.</w:t>
      </w:r>
      <w:r w:rsidRPr="008D73B4">
        <w:rPr>
          <w:rFonts w:ascii="Times New Roman" w:hAnsi="Times New Roman" w:cs="Times New Roman"/>
        </w:rPr>
        <w:tab/>
      </w:r>
      <w:r>
        <w:rPr>
          <w:rFonts w:ascii="Times New Roman" w:hAnsi="Times New Roman" w:cs="Times New Roman"/>
        </w:rPr>
        <w:t>“</w:t>
      </w:r>
      <w:r w:rsidRPr="008D73B4">
        <w:rPr>
          <w:rFonts w:ascii="Times New Roman" w:hAnsi="Times New Roman" w:cs="Times New Roman"/>
        </w:rPr>
        <w:t>Without consent</w:t>
      </w:r>
      <w:r>
        <w:rPr>
          <w:rFonts w:ascii="Times New Roman" w:hAnsi="Times New Roman" w:cs="Times New Roman"/>
        </w:rPr>
        <w:t>”</w:t>
      </w:r>
      <w:r w:rsidRPr="008D73B4">
        <w:rPr>
          <w:rFonts w:ascii="Times New Roman" w:hAnsi="Times New Roman" w:cs="Times New Roman"/>
        </w:rPr>
        <w:t xml:space="preserve"> is not an element of this offense, and the Committee concluded it may be helpful to advise the jury of that fact.</w:t>
      </w:r>
    </w:p>
    <w:sectPr w:rsidR="00470645" w:rsidRPr="008D73B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A2F1" w14:textId="77777777" w:rsidR="008D73B4" w:rsidRDefault="008D73B4" w:rsidP="008D73B4">
      <w:r>
        <w:separator/>
      </w:r>
    </w:p>
  </w:endnote>
  <w:endnote w:type="continuationSeparator" w:id="0">
    <w:p w14:paraId="132731BF" w14:textId="77777777" w:rsidR="008D73B4" w:rsidRDefault="008D73B4" w:rsidP="008D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902F" w14:textId="77777777" w:rsidR="008D73B4" w:rsidRDefault="008D73B4" w:rsidP="008D73B4">
    <w:pPr>
      <w:pStyle w:val="Footer"/>
      <w:jc w:val="both"/>
      <w:rPr>
        <w:rFonts w:ascii="Arial" w:hAnsi="Arial" w:cs="Arial"/>
        <w:sz w:val="20"/>
        <w:szCs w:val="20"/>
      </w:rPr>
    </w:pPr>
  </w:p>
  <w:p w14:paraId="5EE5ED88" w14:textId="772A2E5D" w:rsidR="008D73B4" w:rsidRPr="008D73B4" w:rsidRDefault="008D73B4" w:rsidP="008D73B4">
    <w:pPr>
      <w:pStyle w:val="Footer"/>
      <w:jc w:val="both"/>
      <w:rPr>
        <w:rFonts w:ascii="Arial" w:hAnsi="Arial" w:cs="Arial"/>
        <w:sz w:val="20"/>
        <w:szCs w:val="20"/>
      </w:rPr>
    </w:pPr>
    <w:r w:rsidRPr="008D73B4">
      <w:rPr>
        <w:rFonts w:ascii="Arial" w:hAnsi="Arial" w:cs="Arial"/>
        <w:sz w:val="20"/>
        <w:szCs w:val="20"/>
      </w:rPr>
      <w:t>Wisconsin Court System, 3/2026</w:t>
    </w:r>
    <w:r w:rsidRPr="008D73B4">
      <w:rPr>
        <w:rFonts w:ascii="Arial" w:hAnsi="Arial" w:cs="Arial"/>
        <w:sz w:val="20"/>
        <w:szCs w:val="20"/>
      </w:rPr>
      <w:tab/>
    </w:r>
    <w:r w:rsidRPr="008D73B4">
      <w:rPr>
        <w:rFonts w:ascii="Arial" w:hAnsi="Arial" w:cs="Arial"/>
        <w:sz w:val="20"/>
        <w:szCs w:val="20"/>
      </w:rPr>
      <w:tab/>
      <w:t>(Release No. 70)</w:t>
    </w:r>
  </w:p>
  <w:sdt>
    <w:sdtPr>
      <w:rPr>
        <w:rFonts w:ascii="Arial" w:hAnsi="Arial" w:cs="Arial"/>
        <w:sz w:val="20"/>
        <w:szCs w:val="20"/>
      </w:rPr>
      <w:id w:val="-146291149"/>
      <w:docPartObj>
        <w:docPartGallery w:val="Page Numbers (Bottom of Page)"/>
        <w:docPartUnique/>
      </w:docPartObj>
    </w:sdtPr>
    <w:sdtEndPr>
      <w:rPr>
        <w:noProof/>
      </w:rPr>
    </w:sdtEndPr>
    <w:sdtContent>
      <w:p w14:paraId="12ED57CA" w14:textId="7991869B" w:rsidR="008D73B4" w:rsidRPr="008D73B4" w:rsidRDefault="008D73B4">
        <w:pPr>
          <w:pStyle w:val="Footer"/>
          <w:jc w:val="center"/>
          <w:rPr>
            <w:rFonts w:ascii="Arial" w:hAnsi="Arial" w:cs="Arial"/>
            <w:sz w:val="20"/>
            <w:szCs w:val="20"/>
          </w:rPr>
        </w:pPr>
        <w:r w:rsidRPr="008D73B4">
          <w:rPr>
            <w:rFonts w:ascii="Arial" w:hAnsi="Arial" w:cs="Arial"/>
            <w:sz w:val="20"/>
            <w:szCs w:val="20"/>
          </w:rPr>
          <w:fldChar w:fldCharType="begin"/>
        </w:r>
        <w:r w:rsidRPr="008D73B4">
          <w:rPr>
            <w:rFonts w:ascii="Arial" w:hAnsi="Arial" w:cs="Arial"/>
            <w:sz w:val="20"/>
            <w:szCs w:val="20"/>
          </w:rPr>
          <w:instrText xml:space="preserve"> PAGE   \* MERGEFORMAT </w:instrText>
        </w:r>
        <w:r w:rsidRPr="008D73B4">
          <w:rPr>
            <w:rFonts w:ascii="Arial" w:hAnsi="Arial" w:cs="Arial"/>
            <w:sz w:val="20"/>
            <w:szCs w:val="20"/>
          </w:rPr>
          <w:fldChar w:fldCharType="separate"/>
        </w:r>
        <w:r w:rsidRPr="008D73B4">
          <w:rPr>
            <w:rFonts w:ascii="Arial" w:hAnsi="Arial" w:cs="Arial"/>
            <w:noProof/>
            <w:sz w:val="20"/>
            <w:szCs w:val="20"/>
          </w:rPr>
          <w:t>2</w:t>
        </w:r>
        <w:r w:rsidRPr="008D73B4">
          <w:rPr>
            <w:rFonts w:ascii="Arial" w:hAnsi="Arial" w:cs="Arial"/>
            <w:noProof/>
            <w:sz w:val="20"/>
            <w:szCs w:val="20"/>
          </w:rPr>
          <w:fldChar w:fldCharType="end"/>
        </w:r>
      </w:p>
    </w:sdtContent>
  </w:sdt>
  <w:p w14:paraId="1F1C2D75" w14:textId="77777777" w:rsidR="008D73B4" w:rsidRDefault="008D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2286" w14:textId="77777777" w:rsidR="008D73B4" w:rsidRDefault="008D73B4" w:rsidP="008D73B4">
      <w:r>
        <w:separator/>
      </w:r>
    </w:p>
  </w:footnote>
  <w:footnote w:type="continuationSeparator" w:id="0">
    <w:p w14:paraId="24CB6A12" w14:textId="77777777" w:rsidR="008D73B4" w:rsidRDefault="008D73B4" w:rsidP="008D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062D" w14:textId="77777777" w:rsidR="008D73B4" w:rsidRDefault="008D73B4" w:rsidP="008D73B4">
    <w:pPr>
      <w:tabs>
        <w:tab w:val="center" w:pos="4680"/>
        <w:tab w:val="right" w:pos="9360"/>
      </w:tabs>
      <w:jc w:val="both"/>
      <w:rPr>
        <w:rFonts w:ascii="Arial" w:hAnsi="Arial" w:cs="Arial"/>
        <w:b/>
        <w:bCs/>
        <w:sz w:val="28"/>
        <w:szCs w:val="28"/>
      </w:rPr>
    </w:pPr>
  </w:p>
  <w:p w14:paraId="2929DD54" w14:textId="5BF8314C" w:rsidR="008D73B4" w:rsidRPr="008D73B4" w:rsidRDefault="008D73B4" w:rsidP="008D73B4">
    <w:pPr>
      <w:tabs>
        <w:tab w:val="center" w:pos="4680"/>
        <w:tab w:val="right" w:pos="9360"/>
      </w:tabs>
      <w:jc w:val="both"/>
      <w:rPr>
        <w:rFonts w:ascii="Arial" w:hAnsi="Arial" w:cs="Arial"/>
        <w:sz w:val="28"/>
        <w:szCs w:val="28"/>
      </w:rPr>
    </w:pPr>
    <w:r w:rsidRPr="008D73B4">
      <w:rPr>
        <w:rFonts w:ascii="Arial" w:hAnsi="Arial" w:cs="Arial"/>
        <w:b/>
        <w:bCs/>
        <w:sz w:val="28"/>
        <w:szCs w:val="28"/>
      </w:rPr>
      <w:t>2102E</w:t>
    </w:r>
    <w:r w:rsidRPr="008D73B4">
      <w:rPr>
        <w:rFonts w:ascii="Arial" w:hAnsi="Arial" w:cs="Arial"/>
        <w:b/>
        <w:bCs/>
        <w:sz w:val="28"/>
        <w:szCs w:val="28"/>
      </w:rPr>
      <w:tab/>
      <w:t>WIS JI</w:t>
    </w:r>
    <w:r w:rsidRPr="008D73B4">
      <w:rPr>
        <w:rFonts w:ascii="Arial" w:hAnsi="Arial" w:cs="Arial"/>
        <w:b/>
        <w:bCs/>
        <w:sz w:val="28"/>
        <w:szCs w:val="28"/>
      </w:rPr>
      <w:noBreakHyphen/>
      <w:t>CRIMINAL</w:t>
    </w:r>
    <w:r w:rsidRPr="008D73B4">
      <w:rPr>
        <w:rFonts w:ascii="Arial" w:hAnsi="Arial" w:cs="Arial"/>
        <w:b/>
        <w:bCs/>
        <w:sz w:val="28"/>
        <w:szCs w:val="28"/>
      </w:rPr>
      <w:tab/>
      <w:t>2102E</w:t>
    </w:r>
  </w:p>
  <w:p w14:paraId="569582EA" w14:textId="3F806E4F" w:rsidR="008D73B4" w:rsidRDefault="008D73B4">
    <w:pPr>
      <w:pStyle w:val="Header"/>
    </w:pPr>
  </w:p>
  <w:p w14:paraId="3D14A484" w14:textId="77777777" w:rsidR="008D73B4" w:rsidRDefault="008D7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B4"/>
    <w:rsid w:val="0002252C"/>
    <w:rsid w:val="002D5B95"/>
    <w:rsid w:val="00382EB4"/>
    <w:rsid w:val="00470645"/>
    <w:rsid w:val="00610D46"/>
    <w:rsid w:val="0070399C"/>
    <w:rsid w:val="008D73B4"/>
    <w:rsid w:val="00AD26BC"/>
    <w:rsid w:val="00B84BCF"/>
    <w:rsid w:val="00C052B1"/>
    <w:rsid w:val="00DD56A8"/>
    <w:rsid w:val="00F7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CC93"/>
  <w15:chartTrackingRefBased/>
  <w15:docId w15:val="{875E2F2E-4BCF-4E97-9BC2-6F356E06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3B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D73B4"/>
  </w:style>
  <w:style w:type="paragraph" w:styleId="Footer">
    <w:name w:val="footer"/>
    <w:basedOn w:val="Normal"/>
    <w:link w:val="FooterChar"/>
    <w:uiPriority w:val="99"/>
    <w:unhideWhenUsed/>
    <w:rsid w:val="008D73B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D73B4"/>
  </w:style>
  <w:style w:type="paragraph" w:styleId="NoSpacing">
    <w:name w:val="No Spacing"/>
    <w:uiPriority w:val="1"/>
    <w:qFormat/>
    <w:rsid w:val="008D7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8</cp:revision>
  <dcterms:created xsi:type="dcterms:W3CDTF">2026-03-13T16:03:00Z</dcterms:created>
  <dcterms:modified xsi:type="dcterms:W3CDTF">2026-03-17T16:14:00Z</dcterms:modified>
</cp:coreProperties>
</file>