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C006F" w14:textId="40E7C54C" w:rsidR="0070099A" w:rsidRDefault="0070099A" w:rsidP="0070099A">
      <w:pPr>
        <w:widowControl/>
        <w:tabs>
          <w:tab w:val="left" w:pos="936"/>
          <w:tab w:val="left" w:pos="1440"/>
          <w:tab w:val="left" w:pos="2160"/>
          <w:tab w:val="left" w:pos="2880"/>
          <w:tab w:val="left" w:pos="3600"/>
          <w:tab w:val="left" w:pos="4320"/>
          <w:tab w:val="left" w:pos="5040"/>
          <w:tab w:val="left" w:pos="5760"/>
        </w:tabs>
        <w:ind w:left="936" w:hanging="936"/>
        <w:rPr>
          <w:b/>
          <w:bCs/>
          <w:sz w:val="26"/>
          <w:szCs w:val="26"/>
        </w:rPr>
      </w:pPr>
      <w:r>
        <w:rPr>
          <w:b/>
          <w:bCs/>
          <w:sz w:val="26"/>
          <w:szCs w:val="26"/>
        </w:rPr>
        <w:t>2160</w:t>
      </w:r>
      <w:r>
        <w:rPr>
          <w:b/>
          <w:bCs/>
          <w:sz w:val="26"/>
          <w:szCs w:val="26"/>
        </w:rPr>
        <w:tab/>
      </w:r>
      <w:r w:rsidR="0001380A">
        <w:rPr>
          <w:b/>
          <w:bCs/>
          <w:sz w:val="26"/>
          <w:szCs w:val="26"/>
        </w:rPr>
        <w:t>ABDUCTION OF ANOTHER’</w:t>
      </w:r>
      <w:r w:rsidRPr="001B264D">
        <w:rPr>
          <w:b/>
          <w:bCs/>
          <w:sz w:val="26"/>
          <w:szCs w:val="26"/>
        </w:rPr>
        <w:t xml:space="preserve">S CHILD:  TAKING FROM HOME OR CUSTODY </w:t>
      </w:r>
      <w:r>
        <w:rPr>
          <w:b/>
          <w:bCs/>
          <w:sz w:val="26"/>
          <w:szCs w:val="26"/>
        </w:rPr>
        <w:t>— §</w:t>
      </w:r>
      <w:r w:rsidRPr="001B264D">
        <w:rPr>
          <w:b/>
          <w:bCs/>
          <w:sz w:val="26"/>
          <w:szCs w:val="26"/>
        </w:rPr>
        <w:t xml:space="preserve"> 948.30(1)(a</w:t>
      </w:r>
      <w:r>
        <w:rPr>
          <w:b/>
          <w:bCs/>
          <w:sz w:val="26"/>
          <w:szCs w:val="26"/>
        </w:rPr>
        <w:t>)</w:t>
      </w:r>
    </w:p>
    <w:p w14:paraId="67F99231" w14:textId="589801C1" w:rsidR="0070099A" w:rsidRDefault="0070099A" w:rsidP="0070099A">
      <w:pPr>
        <w:pStyle w:val="NoSpacing"/>
        <w:rPr>
          <w:sz w:val="26"/>
          <w:szCs w:val="26"/>
        </w:rPr>
      </w:pPr>
    </w:p>
    <w:p w14:paraId="5A883D7A" w14:textId="77777777" w:rsidR="007B0278" w:rsidRPr="007B0278" w:rsidRDefault="007B0278" w:rsidP="0070099A">
      <w:pPr>
        <w:pStyle w:val="NoSpacing"/>
        <w:rPr>
          <w:sz w:val="26"/>
          <w:szCs w:val="26"/>
        </w:rPr>
      </w:pPr>
    </w:p>
    <w:p w14:paraId="6C6A42FB" w14:textId="77777777" w:rsidR="0070099A" w:rsidRPr="006D44DF" w:rsidRDefault="0070099A" w:rsidP="00DD1273">
      <w:pPr>
        <w:pStyle w:val="NoSpacing"/>
        <w:spacing w:line="480" w:lineRule="auto"/>
        <w:jc w:val="center"/>
        <w:rPr>
          <w:b/>
        </w:rPr>
      </w:pPr>
      <w:r w:rsidRPr="006D44DF">
        <w:rPr>
          <w:b/>
        </w:rPr>
        <w:t>Statutory Definition of the Crime</w:t>
      </w:r>
    </w:p>
    <w:p w14:paraId="43988793" w14:textId="77777777" w:rsidR="0070099A" w:rsidRPr="006D44DF" w:rsidRDefault="00DD1273" w:rsidP="00DD1273">
      <w:pPr>
        <w:pStyle w:val="NoSpacing"/>
        <w:spacing w:line="480" w:lineRule="auto"/>
        <w:ind w:firstLine="450"/>
        <w:jc w:val="both"/>
      </w:pPr>
      <w:r w:rsidRPr="006D44DF">
        <w:t>Abduction of another’</w:t>
      </w:r>
      <w:r w:rsidR="0070099A" w:rsidRPr="006D44DF">
        <w:t>s child, as defined in § 948.30(1)(a) of the Criminal Code of Wisconsin, is committed by one who for any unlawful purpose takes any child who is not his or her own by bi</w:t>
      </w:r>
      <w:r w:rsidRPr="006D44DF">
        <w:t>rth or adoption [from the child’</w:t>
      </w:r>
      <w:r w:rsidR="0070099A" w:rsidRPr="006D44DF">
        <w:t>s home] [from the custody of the c</w:t>
      </w:r>
      <w:r w:rsidRPr="006D44DF">
        <w:t>hild’</w:t>
      </w:r>
      <w:r w:rsidR="0070099A" w:rsidRPr="006D44DF">
        <w:t>s (parent) (guardian) (legal custodian)].</w:t>
      </w:r>
    </w:p>
    <w:p w14:paraId="4D95FDED" w14:textId="77777777" w:rsidR="0070099A" w:rsidRPr="006D44DF" w:rsidRDefault="0070099A" w:rsidP="00DD1273">
      <w:pPr>
        <w:pStyle w:val="NoSpacing"/>
        <w:spacing w:line="480" w:lineRule="auto"/>
        <w:jc w:val="center"/>
        <w:rPr>
          <w:b/>
        </w:rPr>
      </w:pPr>
      <w:r w:rsidRPr="006D44DF">
        <w:rPr>
          <w:b/>
        </w:rPr>
        <w:t>State’s Burden of Proof</w:t>
      </w:r>
    </w:p>
    <w:p w14:paraId="0E3B39AE" w14:textId="77777777" w:rsidR="0070099A" w:rsidRPr="006D44DF" w:rsidRDefault="0070099A" w:rsidP="00DD1273">
      <w:pPr>
        <w:pStyle w:val="NoSpacing"/>
        <w:spacing w:line="480" w:lineRule="auto"/>
        <w:ind w:firstLine="450"/>
        <w:jc w:val="both"/>
      </w:pPr>
      <w:r w:rsidRPr="006D44DF">
        <w:t>Before you may find the defendant guilty of this offense, the State must prove by evidence which satisfies you beyond a reasonable doubt that the following three elements were present.</w:t>
      </w:r>
    </w:p>
    <w:p w14:paraId="11206DC1" w14:textId="77777777" w:rsidR="0070099A" w:rsidRPr="006D44DF" w:rsidRDefault="0070099A" w:rsidP="00DD1273">
      <w:pPr>
        <w:pStyle w:val="NoSpacing"/>
        <w:spacing w:line="480" w:lineRule="auto"/>
        <w:jc w:val="center"/>
        <w:rPr>
          <w:b/>
        </w:rPr>
      </w:pPr>
      <w:r w:rsidRPr="006D44DF">
        <w:rPr>
          <w:b/>
        </w:rPr>
        <w:t>Elements of the Crime That the State Must Prove</w:t>
      </w:r>
    </w:p>
    <w:p w14:paraId="241F38AA" w14:textId="77777777" w:rsidR="0070099A" w:rsidRPr="006D44DF" w:rsidRDefault="0070099A" w:rsidP="00DD1273">
      <w:pPr>
        <w:pStyle w:val="NoSpacing"/>
        <w:tabs>
          <w:tab w:val="left" w:pos="900"/>
        </w:tabs>
        <w:spacing w:line="480" w:lineRule="auto"/>
        <w:ind w:left="900" w:hanging="450"/>
        <w:jc w:val="both"/>
      </w:pPr>
      <w:r w:rsidRPr="006D44DF">
        <w:t>1.</w:t>
      </w:r>
      <w:r w:rsidRPr="006D44DF">
        <w:tab/>
        <w:t xml:space="preserve">The defendant </w:t>
      </w:r>
      <w:r w:rsidR="00DD1273" w:rsidRPr="006D44DF">
        <w:t>took (</w:t>
      </w:r>
      <w:r w:rsidRPr="006D44DF">
        <w:rPr>
          <w:u w:val="single"/>
        </w:rPr>
        <w:t>name of victim</w:t>
      </w:r>
      <w:r w:rsidR="00DD1273" w:rsidRPr="006D44DF">
        <w:t>) from</w:t>
      </w:r>
      <w:r w:rsidRPr="006D44DF">
        <w:t xml:space="preserve"> [(his) (her) home)] [the custody of (his) (her) (parent) (guardian) (legal custodian)].</w:t>
      </w:r>
    </w:p>
    <w:p w14:paraId="5CCDAA66" w14:textId="77777777" w:rsidR="0070099A" w:rsidRPr="006D44DF" w:rsidRDefault="0070099A" w:rsidP="00DD1273">
      <w:pPr>
        <w:pStyle w:val="NoSpacing"/>
        <w:spacing w:line="480" w:lineRule="auto"/>
        <w:ind w:left="900" w:firstLine="360"/>
        <w:jc w:val="both"/>
      </w:pPr>
      <w:r w:rsidRPr="006D44DF">
        <w:t>[A child is in custody when the child is in the actual physical custody of (his) (her) (parent) (guardian) (legal custodian), or, if not in the actual physical custody of a (parent) (guardian) (legal custodian), when the (parent) (guardian) (legal custodian) continues to have control of the child.]</w:t>
      </w:r>
      <w:r w:rsidR="00DD1273" w:rsidRPr="006D44DF">
        <w:rPr>
          <w:vertAlign w:val="superscript"/>
        </w:rPr>
        <w:t>1</w:t>
      </w:r>
      <w:r w:rsidRPr="006D44DF">
        <w:t xml:space="preserve"> </w:t>
      </w:r>
    </w:p>
    <w:p w14:paraId="590EE052" w14:textId="77777777" w:rsidR="0070099A" w:rsidRPr="006D44DF" w:rsidRDefault="0070099A" w:rsidP="00DD1273">
      <w:pPr>
        <w:pStyle w:val="NoSpacing"/>
        <w:tabs>
          <w:tab w:val="left" w:pos="900"/>
        </w:tabs>
        <w:spacing w:line="480" w:lineRule="auto"/>
        <w:ind w:left="900" w:hanging="450"/>
        <w:jc w:val="both"/>
      </w:pPr>
      <w:r w:rsidRPr="006D44DF">
        <w:t>2.</w:t>
      </w:r>
      <w:r w:rsidRPr="006D44DF">
        <w:tab/>
        <w:t>At the time of the alleged taking</w:t>
      </w:r>
      <w:r w:rsidR="00DD1273" w:rsidRPr="006D44DF">
        <w:t>, (</w:t>
      </w:r>
      <w:r w:rsidRPr="006D44DF">
        <w:rPr>
          <w:u w:val="single"/>
        </w:rPr>
        <w:t>name of victim</w:t>
      </w:r>
      <w:r w:rsidR="00DD1273" w:rsidRPr="006D44DF">
        <w:t>) was</w:t>
      </w:r>
      <w:r w:rsidRPr="006D44DF">
        <w:t xml:space="preserve"> a child under the age of 18 </w:t>
      </w:r>
      <w:r w:rsidR="00DD1273" w:rsidRPr="006D44DF">
        <w:t>years who was not the defendant’</w:t>
      </w:r>
      <w:r w:rsidRPr="006D44DF">
        <w:t>s child by birth or adoption.</w:t>
      </w:r>
    </w:p>
    <w:p w14:paraId="2AC09EC1" w14:textId="77777777" w:rsidR="0070099A" w:rsidRPr="006D44DF" w:rsidRDefault="0070099A" w:rsidP="00DD1273">
      <w:pPr>
        <w:pStyle w:val="NoSpacing"/>
        <w:spacing w:line="480" w:lineRule="auto"/>
        <w:ind w:left="900" w:firstLine="360"/>
        <w:jc w:val="both"/>
      </w:pPr>
      <w:r w:rsidRPr="006D44DF">
        <w:t xml:space="preserve">Knowledge </w:t>
      </w:r>
      <w:r w:rsidR="00DD1273" w:rsidRPr="006D44DF">
        <w:t>of (</w:t>
      </w:r>
      <w:r w:rsidRPr="006D44DF">
        <w:rPr>
          <w:u w:val="single"/>
        </w:rPr>
        <w:t>name of victim</w:t>
      </w:r>
      <w:r w:rsidR="00DD1273" w:rsidRPr="006D44DF">
        <w:t>)’s</w:t>
      </w:r>
      <w:r w:rsidRPr="006D44DF">
        <w:t xml:space="preserve"> age is not </w:t>
      </w:r>
      <w:r w:rsidR="00DD1273" w:rsidRPr="006D44DF">
        <w:t>material</w:t>
      </w:r>
      <w:r w:rsidR="00DD1273" w:rsidRPr="006D44DF">
        <w:rPr>
          <w:vertAlign w:val="superscript"/>
        </w:rPr>
        <w:t>2</w:t>
      </w:r>
      <w:r w:rsidR="00DD1273" w:rsidRPr="006D44DF">
        <w:t xml:space="preserve"> and</w:t>
      </w:r>
      <w:r w:rsidRPr="006D44DF">
        <w:t xml:space="preserve"> mistake </w:t>
      </w:r>
      <w:r w:rsidR="00DD1273" w:rsidRPr="006D44DF">
        <w:t>regarding (</w:t>
      </w:r>
      <w:r w:rsidR="00DD1273" w:rsidRPr="006D44DF">
        <w:rPr>
          <w:u w:val="single"/>
        </w:rPr>
        <w:t>name of victim</w:t>
      </w:r>
      <w:r w:rsidR="00DD1273" w:rsidRPr="006D44DF">
        <w:t>)’</w:t>
      </w:r>
      <w:r w:rsidRPr="006D44DF">
        <w:t>s age is not a defense.</w:t>
      </w:r>
      <w:r w:rsidR="00DD1273" w:rsidRPr="006D44DF">
        <w:rPr>
          <w:vertAlign w:val="superscript"/>
        </w:rPr>
        <w:t>3</w:t>
      </w:r>
      <w:r w:rsidRPr="006D44DF">
        <w:t xml:space="preserve"> </w:t>
      </w:r>
    </w:p>
    <w:p w14:paraId="3A971A58" w14:textId="77777777" w:rsidR="0070099A" w:rsidRPr="006D44DF" w:rsidRDefault="0070099A" w:rsidP="00DD1273">
      <w:pPr>
        <w:pStyle w:val="NoSpacing"/>
        <w:tabs>
          <w:tab w:val="left" w:pos="900"/>
        </w:tabs>
        <w:spacing w:line="480" w:lineRule="auto"/>
        <w:ind w:left="900" w:hanging="450"/>
        <w:jc w:val="both"/>
      </w:pPr>
      <w:r w:rsidRPr="006D44DF">
        <w:t>3.</w:t>
      </w:r>
      <w:r w:rsidRPr="006D44DF">
        <w:tab/>
        <w:t>The defendant took the child for an unlawful purpose.</w:t>
      </w:r>
    </w:p>
    <w:p w14:paraId="51DA7FB4" w14:textId="77777777" w:rsidR="0070099A" w:rsidRPr="006D44DF" w:rsidRDefault="0070099A" w:rsidP="00DD1273">
      <w:pPr>
        <w:pStyle w:val="NoSpacing"/>
        <w:spacing w:line="480" w:lineRule="auto"/>
        <w:ind w:left="900" w:firstLine="360"/>
        <w:jc w:val="both"/>
      </w:pPr>
      <w:r w:rsidRPr="006D44DF">
        <w:lastRenderedPageBreak/>
        <w:t>The defendant need not know that (his) (her) purpose was unlawful; it is sufficient if, in fact, the purpose was an unlawful one.</w:t>
      </w:r>
      <w:r w:rsidR="00410003" w:rsidRPr="006D44DF">
        <w:rPr>
          <w:vertAlign w:val="superscript"/>
        </w:rPr>
        <w:t>4</w:t>
      </w:r>
      <w:r w:rsidRPr="006D44DF">
        <w:t xml:space="preserve"> </w:t>
      </w:r>
    </w:p>
    <w:p w14:paraId="4661FF25" w14:textId="710DB4B8" w:rsidR="0070099A" w:rsidRPr="006D44DF" w:rsidRDefault="0070099A" w:rsidP="00DD1273">
      <w:pPr>
        <w:pStyle w:val="NoSpacing"/>
        <w:spacing w:line="480" w:lineRule="auto"/>
        <w:ind w:left="900" w:firstLine="360"/>
        <w:jc w:val="both"/>
      </w:pPr>
      <w:r w:rsidRPr="006D44DF">
        <w:t>The S</w:t>
      </w:r>
      <w:r w:rsidR="00FD3905">
        <w:t>tate alleges that the defendant’</w:t>
      </w:r>
      <w:r w:rsidRPr="006D44DF">
        <w:t xml:space="preserve">s unlawful purpose was to commit the crime </w:t>
      </w:r>
      <w:r w:rsidR="00410003" w:rsidRPr="006D44DF">
        <w:t>of (</w:t>
      </w:r>
      <w:r w:rsidRPr="006D44DF">
        <w:rPr>
          <w:u w:val="single"/>
        </w:rPr>
        <w:t>name of crime</w:t>
      </w:r>
      <w:r w:rsidR="00410003" w:rsidRPr="006D44DF">
        <w:t>).</w:t>
      </w:r>
      <w:r w:rsidR="00DD1273" w:rsidRPr="006D44DF">
        <w:t xml:space="preserve"> </w:t>
      </w:r>
      <w:r w:rsidRPr="006D44DF">
        <w:t>(</w:t>
      </w:r>
      <w:r w:rsidRPr="006D44DF">
        <w:rPr>
          <w:u w:val="single"/>
        </w:rPr>
        <w:t>Name of crime</w:t>
      </w:r>
      <w:r w:rsidR="00410003" w:rsidRPr="006D44DF">
        <w:t>) is</w:t>
      </w:r>
      <w:r w:rsidRPr="006D44DF">
        <w:t xml:space="preserve"> committed by one who</w:t>
      </w:r>
    </w:p>
    <w:p w14:paraId="388617B7" w14:textId="77777777" w:rsidR="0070099A" w:rsidRPr="006D44DF" w:rsidRDefault="0070099A" w:rsidP="00DD1273">
      <w:pPr>
        <w:pStyle w:val="NoSpacing"/>
        <w:ind w:left="900" w:right="1080"/>
        <w:jc w:val="both"/>
      </w:pPr>
      <w:r w:rsidRPr="006D44DF">
        <w:t>LIST THE ELEMENTS OF THE ALLEGED CRIME AS IDENTIFI</w:t>
      </w:r>
      <w:r w:rsidR="00DD1273" w:rsidRPr="006D44DF">
        <w:t xml:space="preserve">ED IN THE UNIFORM INSTRUCTION. </w:t>
      </w:r>
      <w:r w:rsidRPr="006D44DF">
        <w:t>ADD DEFINITIONS FROM THE UNIFORM INSTRUCTION AS NECESSARY.</w:t>
      </w:r>
      <w:r w:rsidR="00DD1273" w:rsidRPr="006D44DF">
        <w:rPr>
          <w:vertAlign w:val="superscript"/>
        </w:rPr>
        <w:t>5</w:t>
      </w:r>
      <w:r w:rsidRPr="006D44DF">
        <w:t xml:space="preserve"> </w:t>
      </w:r>
    </w:p>
    <w:p w14:paraId="0B48A931" w14:textId="77777777" w:rsidR="00DD1273" w:rsidRPr="006D44DF" w:rsidRDefault="00DD1273" w:rsidP="00DD1273">
      <w:pPr>
        <w:pStyle w:val="NoSpacing"/>
        <w:ind w:left="900" w:right="1080"/>
        <w:jc w:val="both"/>
      </w:pPr>
    </w:p>
    <w:p w14:paraId="7D8F6AE1" w14:textId="77777777" w:rsidR="0070099A" w:rsidRPr="006D44DF" w:rsidRDefault="0070099A" w:rsidP="00DD1273">
      <w:pPr>
        <w:pStyle w:val="NoSpacing"/>
        <w:spacing w:line="480" w:lineRule="auto"/>
        <w:jc w:val="center"/>
        <w:rPr>
          <w:b/>
        </w:rPr>
      </w:pPr>
      <w:r w:rsidRPr="006D44DF">
        <w:rPr>
          <w:b/>
        </w:rPr>
        <w:t>Deciding About Purpose</w:t>
      </w:r>
    </w:p>
    <w:p w14:paraId="02042EC8" w14:textId="39A9C418" w:rsidR="0070099A" w:rsidRPr="006D44DF" w:rsidRDefault="00FD3905" w:rsidP="00DD1273">
      <w:pPr>
        <w:pStyle w:val="NoSpacing"/>
        <w:spacing w:line="480" w:lineRule="auto"/>
        <w:ind w:firstLine="450"/>
        <w:jc w:val="both"/>
      </w:pPr>
      <w:r>
        <w:t>You cannot look into a person’</w:t>
      </w:r>
      <w:r w:rsidR="0070099A" w:rsidRPr="006D44DF">
        <w:t>s mind to find purpose.  Purpose must be found, if f</w:t>
      </w:r>
      <w:r>
        <w:t>ound at all, from the defendant’</w:t>
      </w:r>
      <w:r w:rsidR="0070099A" w:rsidRPr="006D44DF">
        <w:t>s acts, words, and statements, if any, and from all the facts and circumstances in this case bearing upon purpose.</w:t>
      </w:r>
    </w:p>
    <w:p w14:paraId="758357A4" w14:textId="77777777" w:rsidR="0070099A" w:rsidRPr="006D44DF" w:rsidRDefault="0070099A" w:rsidP="00DD1273">
      <w:pPr>
        <w:pStyle w:val="NoSpacing"/>
        <w:spacing w:line="480" w:lineRule="auto"/>
        <w:jc w:val="center"/>
        <w:rPr>
          <w:b/>
        </w:rPr>
      </w:pPr>
      <w:r w:rsidRPr="006D44DF">
        <w:rPr>
          <w:b/>
        </w:rPr>
        <w:t>Jury’s Decision</w:t>
      </w:r>
    </w:p>
    <w:p w14:paraId="4AC61622" w14:textId="77777777" w:rsidR="0070099A" w:rsidRPr="006D44DF" w:rsidRDefault="0070099A" w:rsidP="00DD1273">
      <w:pPr>
        <w:pStyle w:val="NoSpacing"/>
        <w:spacing w:line="480" w:lineRule="auto"/>
        <w:ind w:firstLine="450"/>
        <w:jc w:val="both"/>
      </w:pPr>
      <w:r w:rsidRPr="006D44DF">
        <w:t>If you are satisfied beyond a reasonable doubt that all three elements of this offense have been proved, you should find the defendant guilty.</w:t>
      </w:r>
    </w:p>
    <w:p w14:paraId="2C4BE1F5" w14:textId="77777777" w:rsidR="00410003" w:rsidRPr="006D44DF" w:rsidRDefault="0070099A" w:rsidP="00DD1273">
      <w:pPr>
        <w:pStyle w:val="NoSpacing"/>
        <w:spacing w:line="480" w:lineRule="auto"/>
        <w:ind w:firstLine="450"/>
        <w:jc w:val="both"/>
      </w:pPr>
      <w:r w:rsidRPr="006D44DF">
        <w:t>If you are not so satisfied, you must find the defendant not guilty.</w:t>
      </w:r>
    </w:p>
    <w:p w14:paraId="7628320B" w14:textId="77777777" w:rsidR="00410003" w:rsidRPr="006D44DF" w:rsidRDefault="00410003" w:rsidP="00410003">
      <w:pPr>
        <w:pStyle w:val="NoSpacing"/>
        <w:jc w:val="both"/>
      </w:pPr>
    </w:p>
    <w:p w14:paraId="7F14B91E" w14:textId="77777777" w:rsidR="00410003" w:rsidRPr="006D44DF" w:rsidRDefault="00410003" w:rsidP="00410003">
      <w:pPr>
        <w:pStyle w:val="NoSpacing"/>
        <w:jc w:val="both"/>
      </w:pPr>
    </w:p>
    <w:p w14:paraId="590EAE1B" w14:textId="77777777" w:rsidR="00410003" w:rsidRPr="006D44DF" w:rsidRDefault="00410003" w:rsidP="00410003">
      <w:pPr>
        <w:pStyle w:val="NoSpacing"/>
        <w:jc w:val="both"/>
        <w:rPr>
          <w:b/>
          <w:sz w:val="22"/>
          <w:szCs w:val="22"/>
        </w:rPr>
      </w:pPr>
      <w:r w:rsidRPr="006D44DF">
        <w:rPr>
          <w:b/>
          <w:sz w:val="22"/>
          <w:szCs w:val="22"/>
        </w:rPr>
        <w:t>COMMENT</w:t>
      </w:r>
    </w:p>
    <w:p w14:paraId="233A258A" w14:textId="77777777" w:rsidR="00410003" w:rsidRPr="006D44DF" w:rsidRDefault="00410003" w:rsidP="00410003">
      <w:pPr>
        <w:pStyle w:val="NoSpacing"/>
        <w:jc w:val="both"/>
        <w:rPr>
          <w:sz w:val="22"/>
          <w:szCs w:val="22"/>
        </w:rPr>
      </w:pPr>
    </w:p>
    <w:p w14:paraId="6952AC4F" w14:textId="67868112" w:rsidR="00376203" w:rsidRPr="006D44DF" w:rsidRDefault="00410003" w:rsidP="00376203">
      <w:pPr>
        <w:pStyle w:val="NoSpacing"/>
        <w:ind w:firstLine="450"/>
        <w:jc w:val="both"/>
        <w:rPr>
          <w:sz w:val="22"/>
          <w:szCs w:val="22"/>
        </w:rPr>
      </w:pPr>
      <w:r w:rsidRPr="006D44DF">
        <w:rPr>
          <w:sz w:val="22"/>
          <w:szCs w:val="22"/>
        </w:rPr>
        <w:t>Wis JI-Criminal 2160 was</w:t>
      </w:r>
      <w:r w:rsidR="00376203" w:rsidRPr="006D44DF">
        <w:rPr>
          <w:sz w:val="22"/>
          <w:szCs w:val="22"/>
        </w:rPr>
        <w:t xml:space="preserve"> originally published in 1989 and was revised in 2010. The 2010 revision involved adoption of a new format and changes in how the first and third elements are defined. This revision </w:t>
      </w:r>
      <w:bookmarkStart w:id="0" w:name="_GoBack"/>
      <w:bookmarkEnd w:id="0"/>
      <w:r w:rsidR="00376203" w:rsidRPr="006D44DF">
        <w:rPr>
          <w:sz w:val="22"/>
          <w:szCs w:val="22"/>
        </w:rPr>
        <w:t>was approve</w:t>
      </w:r>
      <w:r w:rsidR="00724B0E" w:rsidRPr="006D44DF">
        <w:rPr>
          <w:sz w:val="22"/>
          <w:szCs w:val="22"/>
        </w:rPr>
        <w:t>d by the Committee in October 2022</w:t>
      </w:r>
      <w:r w:rsidR="00376203" w:rsidRPr="006D44DF">
        <w:rPr>
          <w:sz w:val="22"/>
          <w:szCs w:val="22"/>
        </w:rPr>
        <w:t>; it</w:t>
      </w:r>
      <w:r w:rsidR="00724B0E" w:rsidRPr="006D44DF">
        <w:rPr>
          <w:sz w:val="22"/>
          <w:szCs w:val="22"/>
        </w:rPr>
        <w:t xml:space="preserve"> removed a reporter’s note </w:t>
      </w:r>
      <w:r w:rsidR="006D44DF" w:rsidRPr="006D44DF">
        <w:rPr>
          <w:sz w:val="22"/>
          <w:szCs w:val="22"/>
        </w:rPr>
        <w:t xml:space="preserve">from the comment </w:t>
      </w:r>
      <w:r w:rsidR="00724B0E" w:rsidRPr="006D44DF">
        <w:rPr>
          <w:sz w:val="22"/>
          <w:szCs w:val="22"/>
        </w:rPr>
        <w:t>concerning “embedded crimes</w:t>
      </w:r>
      <w:r w:rsidR="006D44DF" w:rsidRPr="006D44DF">
        <w:rPr>
          <w:sz w:val="22"/>
          <w:szCs w:val="22"/>
        </w:rPr>
        <w:t>.</w:t>
      </w:r>
      <w:r w:rsidR="00724B0E" w:rsidRPr="006D44DF">
        <w:rPr>
          <w:sz w:val="22"/>
          <w:szCs w:val="22"/>
        </w:rPr>
        <w:t>”</w:t>
      </w:r>
    </w:p>
    <w:p w14:paraId="200669C8" w14:textId="164150DB" w:rsidR="00410003" w:rsidRPr="006D44DF" w:rsidRDefault="00410003" w:rsidP="00410003">
      <w:pPr>
        <w:pStyle w:val="NoSpacing"/>
        <w:jc w:val="both"/>
        <w:rPr>
          <w:sz w:val="22"/>
          <w:szCs w:val="22"/>
        </w:rPr>
      </w:pPr>
    </w:p>
    <w:p w14:paraId="3114D09C" w14:textId="77777777" w:rsidR="00410003" w:rsidRPr="006D44DF" w:rsidRDefault="00410003" w:rsidP="00410003">
      <w:pPr>
        <w:pStyle w:val="NoSpacing"/>
        <w:ind w:firstLine="450"/>
        <w:jc w:val="both"/>
        <w:rPr>
          <w:sz w:val="22"/>
          <w:szCs w:val="22"/>
        </w:rPr>
      </w:pPr>
      <w:r w:rsidRPr="006D44DF">
        <w:rPr>
          <w:sz w:val="22"/>
          <w:szCs w:val="22"/>
        </w:rPr>
        <w:t>This instruction is for a violation of § 948.30(1)(a), created by 1987 Wisconsin Act 332 as part of the revision of the criminal statutes relating to crimes against children.  It applies to offenses committed on or after July 1, 1989.</w:t>
      </w:r>
    </w:p>
    <w:p w14:paraId="0693B7EF" w14:textId="77777777" w:rsidR="00410003" w:rsidRPr="006D44DF" w:rsidRDefault="00410003" w:rsidP="00410003">
      <w:pPr>
        <w:pStyle w:val="NoSpacing"/>
        <w:jc w:val="both"/>
        <w:rPr>
          <w:sz w:val="22"/>
          <w:szCs w:val="22"/>
        </w:rPr>
      </w:pPr>
    </w:p>
    <w:p w14:paraId="6C03F555" w14:textId="77777777" w:rsidR="00410003" w:rsidRPr="006D44DF" w:rsidRDefault="00410003" w:rsidP="00410003">
      <w:pPr>
        <w:pStyle w:val="NoSpacing"/>
        <w:ind w:firstLine="450"/>
        <w:jc w:val="both"/>
        <w:rPr>
          <w:sz w:val="22"/>
          <w:szCs w:val="22"/>
        </w:rPr>
      </w:pPr>
      <w:r w:rsidRPr="006D44DF">
        <w:rPr>
          <w:sz w:val="22"/>
          <w:szCs w:val="22"/>
        </w:rPr>
        <w:t xml:space="preserve">Section 948.30 replaced former § 940.32 with a two-level offense applying only to the taking or detaining of the child of another.  The more serious offense requires use </w:t>
      </w:r>
      <w:r w:rsidR="00DD1273" w:rsidRPr="006D44DF">
        <w:rPr>
          <w:sz w:val="22"/>
          <w:szCs w:val="22"/>
        </w:rPr>
        <w:t>of threat or force.  See Wis JI-</w:t>
      </w:r>
      <w:r w:rsidRPr="006D44DF">
        <w:rPr>
          <w:sz w:val="22"/>
          <w:szCs w:val="22"/>
        </w:rPr>
        <w:t xml:space="preserve">Criminal 2162 and 2163.  The limitation to the child of another clears up a potential problem under the old statute, which could have been used against a parent.  One of the offenses under the former statute – enticing </w:t>
      </w:r>
      <w:r w:rsidRPr="006D44DF">
        <w:rPr>
          <w:sz w:val="22"/>
          <w:szCs w:val="22"/>
        </w:rPr>
        <w:lastRenderedPageBreak/>
        <w:t>from the home or custody – was not reenacted.</w:t>
      </w:r>
    </w:p>
    <w:p w14:paraId="6EE7AFD8" w14:textId="77777777" w:rsidR="00410003" w:rsidRPr="006D44DF" w:rsidRDefault="00410003" w:rsidP="00410003">
      <w:pPr>
        <w:pStyle w:val="NoSpacing"/>
        <w:jc w:val="both"/>
        <w:rPr>
          <w:sz w:val="22"/>
          <w:szCs w:val="22"/>
        </w:rPr>
      </w:pPr>
    </w:p>
    <w:p w14:paraId="4951D5F3" w14:textId="77777777" w:rsidR="00410003" w:rsidRPr="006D44DF" w:rsidRDefault="00410003" w:rsidP="00410003">
      <w:pPr>
        <w:pStyle w:val="NoSpacing"/>
        <w:numPr>
          <w:ilvl w:val="0"/>
          <w:numId w:val="1"/>
        </w:numPr>
        <w:tabs>
          <w:tab w:val="left" w:pos="900"/>
        </w:tabs>
        <w:ind w:left="0" w:firstLine="450"/>
        <w:jc w:val="both"/>
        <w:rPr>
          <w:sz w:val="22"/>
          <w:szCs w:val="22"/>
        </w:rPr>
      </w:pPr>
      <w:r w:rsidRPr="006D44DF">
        <w:rPr>
          <w:sz w:val="22"/>
          <w:szCs w:val="22"/>
        </w:rPr>
        <w:t>Section 948.30(3) provides:</w:t>
      </w:r>
    </w:p>
    <w:p w14:paraId="63899514" w14:textId="77777777" w:rsidR="00410003" w:rsidRPr="006D44DF" w:rsidRDefault="00410003" w:rsidP="00410003">
      <w:pPr>
        <w:pStyle w:val="NoSpacing"/>
        <w:jc w:val="both"/>
        <w:rPr>
          <w:sz w:val="22"/>
          <w:szCs w:val="22"/>
        </w:rPr>
      </w:pPr>
    </w:p>
    <w:p w14:paraId="30291D3F" w14:textId="77777777" w:rsidR="00410003" w:rsidRPr="006D44DF" w:rsidRDefault="00410003" w:rsidP="00410003">
      <w:pPr>
        <w:pStyle w:val="NoSpacing"/>
        <w:ind w:left="450"/>
        <w:jc w:val="both"/>
        <w:rPr>
          <w:sz w:val="22"/>
          <w:szCs w:val="22"/>
        </w:rPr>
      </w:pPr>
      <w:r w:rsidRPr="006D44DF">
        <w:rPr>
          <w:sz w:val="22"/>
          <w:szCs w:val="22"/>
        </w:rPr>
        <w:t>(3) For purposes of subs. (1)(a) and (2)(a), a child is in the custody of his or her parent, guardian or legal custodian if:</w:t>
      </w:r>
    </w:p>
    <w:p w14:paraId="3453D2D4" w14:textId="77777777" w:rsidR="00410003" w:rsidRPr="006D44DF" w:rsidRDefault="00410003" w:rsidP="00410003">
      <w:pPr>
        <w:pStyle w:val="NoSpacing"/>
        <w:ind w:left="450"/>
        <w:jc w:val="both"/>
        <w:rPr>
          <w:sz w:val="22"/>
          <w:szCs w:val="22"/>
        </w:rPr>
      </w:pPr>
    </w:p>
    <w:p w14:paraId="0ECBD9CC" w14:textId="77777777" w:rsidR="00410003" w:rsidRPr="006D44DF" w:rsidRDefault="00410003" w:rsidP="00410003">
      <w:pPr>
        <w:pStyle w:val="NoSpacing"/>
        <w:ind w:left="450"/>
        <w:jc w:val="both"/>
        <w:rPr>
          <w:sz w:val="22"/>
          <w:szCs w:val="22"/>
        </w:rPr>
      </w:pPr>
      <w:r w:rsidRPr="006D44DF">
        <w:rPr>
          <w:sz w:val="22"/>
          <w:szCs w:val="22"/>
        </w:rPr>
        <w:t>(a) The child is in the actual physical custody of the parent, guardian or legal custodian; or</w:t>
      </w:r>
    </w:p>
    <w:p w14:paraId="3D6F253A" w14:textId="77777777" w:rsidR="00410003" w:rsidRPr="006D44DF" w:rsidRDefault="00410003" w:rsidP="00410003">
      <w:pPr>
        <w:pStyle w:val="NoSpacing"/>
        <w:ind w:left="450"/>
        <w:jc w:val="both"/>
        <w:rPr>
          <w:sz w:val="22"/>
          <w:szCs w:val="22"/>
        </w:rPr>
      </w:pPr>
      <w:r w:rsidRPr="006D44DF">
        <w:rPr>
          <w:sz w:val="22"/>
          <w:szCs w:val="22"/>
        </w:rPr>
        <w:t>(b) The child is not in the actual physical custody of his or her parent, guardian or legal custodian, but the parent, guardian or legal custodian continues to have control of the child.</w:t>
      </w:r>
    </w:p>
    <w:p w14:paraId="6BF3EBCC" w14:textId="77777777" w:rsidR="00410003" w:rsidRPr="006D44DF" w:rsidRDefault="00410003" w:rsidP="00410003">
      <w:pPr>
        <w:pStyle w:val="NoSpacing"/>
        <w:ind w:left="450"/>
        <w:jc w:val="both"/>
        <w:rPr>
          <w:sz w:val="22"/>
          <w:szCs w:val="22"/>
        </w:rPr>
      </w:pPr>
    </w:p>
    <w:p w14:paraId="07A9E720" w14:textId="77777777" w:rsidR="00410003" w:rsidRPr="006D44DF" w:rsidRDefault="00410003" w:rsidP="00410003">
      <w:pPr>
        <w:pStyle w:val="NoSpacing"/>
        <w:numPr>
          <w:ilvl w:val="0"/>
          <w:numId w:val="1"/>
        </w:numPr>
        <w:tabs>
          <w:tab w:val="left" w:pos="900"/>
        </w:tabs>
        <w:ind w:left="0" w:firstLine="450"/>
        <w:jc w:val="both"/>
        <w:rPr>
          <w:sz w:val="22"/>
          <w:szCs w:val="22"/>
        </w:rPr>
      </w:pPr>
      <w:r w:rsidRPr="006D44DF">
        <w:rPr>
          <w:sz w:val="22"/>
          <w:szCs w:val="22"/>
        </w:rPr>
        <w:t>Section 939.23(6).</w:t>
      </w:r>
    </w:p>
    <w:p w14:paraId="1C146D66" w14:textId="77777777" w:rsidR="00DD1273" w:rsidRPr="006D44DF" w:rsidRDefault="00DD1273" w:rsidP="00DD1273">
      <w:pPr>
        <w:pStyle w:val="NoSpacing"/>
        <w:tabs>
          <w:tab w:val="left" w:pos="900"/>
        </w:tabs>
        <w:ind w:left="450"/>
        <w:jc w:val="both"/>
        <w:rPr>
          <w:sz w:val="22"/>
          <w:szCs w:val="22"/>
        </w:rPr>
      </w:pPr>
    </w:p>
    <w:p w14:paraId="56B5B36D" w14:textId="77777777" w:rsidR="00410003" w:rsidRPr="006D44DF" w:rsidRDefault="00410003" w:rsidP="00410003">
      <w:pPr>
        <w:pStyle w:val="NoSpacing"/>
        <w:numPr>
          <w:ilvl w:val="0"/>
          <w:numId w:val="1"/>
        </w:numPr>
        <w:tabs>
          <w:tab w:val="left" w:pos="900"/>
        </w:tabs>
        <w:ind w:left="0" w:firstLine="450"/>
        <w:jc w:val="both"/>
        <w:rPr>
          <w:sz w:val="22"/>
          <w:szCs w:val="22"/>
        </w:rPr>
      </w:pPr>
      <w:r w:rsidRPr="006D44DF">
        <w:rPr>
          <w:sz w:val="22"/>
          <w:szCs w:val="22"/>
        </w:rPr>
        <w:t>Section 939.43(2).</w:t>
      </w:r>
    </w:p>
    <w:p w14:paraId="13B1407B" w14:textId="77777777" w:rsidR="00DD1273" w:rsidRPr="006D44DF" w:rsidRDefault="00DD1273" w:rsidP="00DD1273">
      <w:pPr>
        <w:pStyle w:val="NoSpacing"/>
        <w:tabs>
          <w:tab w:val="left" w:pos="900"/>
        </w:tabs>
        <w:jc w:val="both"/>
        <w:rPr>
          <w:sz w:val="22"/>
          <w:szCs w:val="22"/>
        </w:rPr>
      </w:pPr>
    </w:p>
    <w:p w14:paraId="12036708" w14:textId="77777777" w:rsidR="00DD1273" w:rsidRPr="006D44DF" w:rsidRDefault="00410003" w:rsidP="00410003">
      <w:pPr>
        <w:pStyle w:val="NoSpacing"/>
        <w:numPr>
          <w:ilvl w:val="0"/>
          <w:numId w:val="1"/>
        </w:numPr>
        <w:tabs>
          <w:tab w:val="left" w:pos="900"/>
        </w:tabs>
        <w:ind w:left="0" w:firstLine="450"/>
        <w:jc w:val="both"/>
        <w:rPr>
          <w:sz w:val="22"/>
          <w:szCs w:val="22"/>
        </w:rPr>
      </w:pPr>
      <w:r w:rsidRPr="006D44DF">
        <w:rPr>
          <w:sz w:val="22"/>
          <w:szCs w:val="22"/>
        </w:rPr>
        <w:t>While the statute does not specifically refer to an intent on the part of the defendant, it does require an unlawful purpose for the act.  This is the mental element of the crime and is limited to the requirement that there be an unlawful purpose for the taking.</w:t>
      </w:r>
    </w:p>
    <w:p w14:paraId="27946829" w14:textId="77777777" w:rsidR="00DD1273" w:rsidRPr="006D44DF" w:rsidRDefault="00DD1273" w:rsidP="00DD1273">
      <w:pPr>
        <w:pStyle w:val="ListParagraph"/>
        <w:rPr>
          <w:sz w:val="22"/>
          <w:szCs w:val="22"/>
        </w:rPr>
      </w:pPr>
    </w:p>
    <w:p w14:paraId="790FDFF4" w14:textId="77777777" w:rsidR="002D0AF6" w:rsidRPr="006D44DF" w:rsidRDefault="00410003" w:rsidP="00410003">
      <w:pPr>
        <w:pStyle w:val="NoSpacing"/>
        <w:numPr>
          <w:ilvl w:val="0"/>
          <w:numId w:val="1"/>
        </w:numPr>
        <w:tabs>
          <w:tab w:val="left" w:pos="900"/>
        </w:tabs>
        <w:ind w:left="0" w:firstLine="450"/>
        <w:jc w:val="both"/>
        <w:rPr>
          <w:sz w:val="22"/>
          <w:szCs w:val="22"/>
        </w:rPr>
      </w:pPr>
      <w:r w:rsidRPr="006D44DF">
        <w:rPr>
          <w:sz w:val="22"/>
          <w:szCs w:val="22"/>
        </w:rPr>
        <w:t>The instruction is drafte</w:t>
      </w:r>
      <w:r w:rsidR="00DD1273" w:rsidRPr="006D44DF">
        <w:rPr>
          <w:sz w:val="22"/>
          <w:szCs w:val="22"/>
        </w:rPr>
        <w:t>d for a case where the alleged “unlawful purpose”</w:t>
      </w:r>
      <w:r w:rsidRPr="006D44DF">
        <w:rPr>
          <w:sz w:val="22"/>
          <w:szCs w:val="22"/>
        </w:rPr>
        <w:t xml:space="preserve"> is a crime.  The Committee recommends that a complete </w:t>
      </w:r>
      <w:r w:rsidR="00DD1273" w:rsidRPr="006D44DF">
        <w:rPr>
          <w:sz w:val="22"/>
          <w:szCs w:val="22"/>
        </w:rPr>
        <w:t>listing of the elements of the “embedded crime”</w:t>
      </w:r>
      <w:r w:rsidRPr="006D44DF">
        <w:rPr>
          <w:sz w:val="22"/>
          <w:szCs w:val="22"/>
        </w:rPr>
        <w:t xml:space="preserve"> be provided.  Decisions of the Wisconsin Court of Appeals have reached this conclusion with respect to bail jumping under § 946.49 [</w:t>
      </w:r>
      <w:r w:rsidRPr="006D44DF">
        <w:rPr>
          <w:sz w:val="22"/>
          <w:szCs w:val="22"/>
          <w:u w:val="single"/>
        </w:rPr>
        <w:t>State v. Henning</w:t>
      </w:r>
      <w:r w:rsidRPr="006D44DF">
        <w:rPr>
          <w:sz w:val="22"/>
          <w:szCs w:val="22"/>
        </w:rPr>
        <w:t>, 2003 WI App 54, ¶25, 261 Wis.2d 664, 660 N.W.2d 698], and intimidation of a victim under § 940.44 [</w:t>
      </w:r>
      <w:r w:rsidRPr="006D44DF">
        <w:rPr>
          <w:sz w:val="22"/>
          <w:szCs w:val="22"/>
          <w:u w:val="single"/>
        </w:rPr>
        <w:t>State v. Thomas</w:t>
      </w:r>
      <w:r w:rsidRPr="006D44DF">
        <w:rPr>
          <w:sz w:val="22"/>
          <w:szCs w:val="22"/>
        </w:rPr>
        <w:t>, 161 Wis.2d 616, 624, 468 N.W.2d 7</w:t>
      </w:r>
      <w:r w:rsidR="00DD1273" w:rsidRPr="006D44DF">
        <w:rPr>
          <w:sz w:val="22"/>
          <w:szCs w:val="22"/>
        </w:rPr>
        <w:t xml:space="preserve">29 (Ct. App. 1991)].  </w:t>
      </w:r>
    </w:p>
    <w:p w14:paraId="7F198B94" w14:textId="77777777" w:rsidR="00410003" w:rsidRPr="006D44DF" w:rsidRDefault="00410003" w:rsidP="00410003">
      <w:pPr>
        <w:pStyle w:val="NoSpacing"/>
        <w:jc w:val="both"/>
        <w:rPr>
          <w:sz w:val="22"/>
          <w:szCs w:val="22"/>
        </w:rPr>
      </w:pPr>
    </w:p>
    <w:p w14:paraId="120CA029" w14:textId="77777777" w:rsidR="00410003" w:rsidRPr="006D44DF" w:rsidRDefault="00410003" w:rsidP="00DD1273">
      <w:pPr>
        <w:pStyle w:val="NoSpacing"/>
        <w:ind w:firstLine="450"/>
        <w:jc w:val="both"/>
        <w:rPr>
          <w:sz w:val="22"/>
          <w:szCs w:val="22"/>
        </w:rPr>
      </w:pPr>
      <w:r w:rsidRPr="006D44DF">
        <w:rPr>
          <w:sz w:val="22"/>
          <w:szCs w:val="22"/>
        </w:rPr>
        <w:t>If an unlawful purpose is alleged that is not a crime, the instruction would need to be changed, using a statement like the following:</w:t>
      </w:r>
    </w:p>
    <w:p w14:paraId="0968EDE2" w14:textId="77777777" w:rsidR="00410003" w:rsidRPr="006D44DF" w:rsidRDefault="00410003" w:rsidP="00410003">
      <w:pPr>
        <w:pStyle w:val="NoSpacing"/>
        <w:jc w:val="both"/>
        <w:rPr>
          <w:sz w:val="22"/>
          <w:szCs w:val="22"/>
        </w:rPr>
      </w:pPr>
    </w:p>
    <w:p w14:paraId="13FCC9C6" w14:textId="4125AEB7" w:rsidR="00A52018" w:rsidRPr="006D44DF" w:rsidRDefault="00410003" w:rsidP="00376203">
      <w:pPr>
        <w:pStyle w:val="NoSpacing"/>
        <w:ind w:left="450" w:right="450"/>
        <w:jc w:val="both"/>
        <w:rPr>
          <w:sz w:val="22"/>
          <w:szCs w:val="22"/>
        </w:rPr>
      </w:pPr>
      <w:r w:rsidRPr="006D44DF">
        <w:rPr>
          <w:sz w:val="22"/>
          <w:szCs w:val="22"/>
        </w:rPr>
        <w:t>The S</w:t>
      </w:r>
      <w:r w:rsidR="00FD3905">
        <w:rPr>
          <w:sz w:val="22"/>
          <w:szCs w:val="22"/>
        </w:rPr>
        <w:t>tate alleges that the defendant’</w:t>
      </w:r>
      <w:r w:rsidRPr="006D44DF">
        <w:rPr>
          <w:sz w:val="22"/>
          <w:szCs w:val="22"/>
        </w:rPr>
        <w:t xml:space="preserve">s unlawful purpose was </w:t>
      </w:r>
      <w:r w:rsidR="00DD1273" w:rsidRPr="006D44DF">
        <w:rPr>
          <w:sz w:val="22"/>
          <w:szCs w:val="22"/>
        </w:rPr>
        <w:t>to (</w:t>
      </w:r>
      <w:r w:rsidRPr="006D44DF">
        <w:rPr>
          <w:sz w:val="22"/>
          <w:szCs w:val="22"/>
        </w:rPr>
        <w:t>i</w:t>
      </w:r>
      <w:r w:rsidRPr="006D44DF">
        <w:rPr>
          <w:sz w:val="22"/>
          <w:szCs w:val="22"/>
          <w:u w:val="single"/>
        </w:rPr>
        <w:t>dentify the alleged unlawful purpose</w:t>
      </w:r>
      <w:r w:rsidR="00DD1273" w:rsidRPr="006D44DF">
        <w:rPr>
          <w:sz w:val="22"/>
          <w:szCs w:val="22"/>
        </w:rPr>
        <w:t>).</w:t>
      </w:r>
    </w:p>
    <w:sectPr w:rsidR="00A52018" w:rsidRPr="006D44DF" w:rsidSect="00CE37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73925" w14:textId="77777777" w:rsidR="0070099A" w:rsidRDefault="0070099A" w:rsidP="0070099A">
      <w:r>
        <w:separator/>
      </w:r>
    </w:p>
  </w:endnote>
  <w:endnote w:type="continuationSeparator" w:id="0">
    <w:p w14:paraId="121C2C01" w14:textId="77777777" w:rsidR="0070099A" w:rsidRDefault="0070099A" w:rsidP="0070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7659" w14:textId="77777777" w:rsidR="005C7AD8" w:rsidRDefault="005C7A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1B2F4" w14:textId="77777777" w:rsidR="00DD1273" w:rsidRDefault="00DD1273" w:rsidP="00DD1273">
    <w:pPr>
      <w:pStyle w:val="Footer"/>
      <w:jc w:val="both"/>
      <w:rPr>
        <w:rFonts w:ascii="Arial" w:hAnsi="Arial" w:cs="Arial"/>
        <w:sz w:val="20"/>
        <w:szCs w:val="20"/>
      </w:rPr>
    </w:pPr>
  </w:p>
  <w:p w14:paraId="425B24BD" w14:textId="68FD8AA8" w:rsidR="00DD1273" w:rsidRPr="00DD1273" w:rsidRDefault="00DD1273" w:rsidP="00DD1273">
    <w:pPr>
      <w:pStyle w:val="Footer"/>
      <w:jc w:val="both"/>
      <w:rPr>
        <w:rFonts w:ascii="Arial" w:hAnsi="Arial" w:cs="Arial"/>
        <w:sz w:val="20"/>
        <w:szCs w:val="20"/>
      </w:rPr>
    </w:pPr>
    <w:r w:rsidRPr="00DD1273">
      <w:rPr>
        <w:rFonts w:ascii="Arial" w:hAnsi="Arial" w:cs="Arial"/>
        <w:sz w:val="20"/>
        <w:szCs w:val="20"/>
      </w:rPr>
      <w:t>Wisconsin Court S</w:t>
    </w:r>
    <w:r w:rsidR="00CE379C">
      <w:rPr>
        <w:rFonts w:ascii="Arial" w:hAnsi="Arial" w:cs="Arial"/>
        <w:sz w:val="20"/>
        <w:szCs w:val="20"/>
      </w:rPr>
      <w:t xml:space="preserve">ystem, </w:t>
    </w:r>
    <w:r w:rsidR="005C7AD8">
      <w:rPr>
        <w:rFonts w:ascii="Arial" w:hAnsi="Arial" w:cs="Arial"/>
        <w:sz w:val="20"/>
        <w:szCs w:val="20"/>
      </w:rPr>
      <w:t>1/</w:t>
    </w:r>
    <w:r w:rsidR="00CE379C">
      <w:rPr>
        <w:rFonts w:ascii="Arial" w:hAnsi="Arial" w:cs="Arial"/>
        <w:sz w:val="20"/>
        <w:szCs w:val="20"/>
      </w:rPr>
      <w:t>2023</w:t>
    </w:r>
    <w:r w:rsidR="00CE379C">
      <w:rPr>
        <w:rFonts w:ascii="Arial" w:hAnsi="Arial" w:cs="Arial"/>
        <w:sz w:val="20"/>
        <w:szCs w:val="20"/>
      </w:rPr>
      <w:tab/>
    </w:r>
    <w:r w:rsidR="00CE379C">
      <w:rPr>
        <w:rFonts w:ascii="Arial" w:hAnsi="Arial" w:cs="Arial"/>
        <w:sz w:val="20"/>
        <w:szCs w:val="20"/>
      </w:rPr>
      <w:tab/>
      <w:t>(Release No. 61</w:t>
    </w:r>
    <w:r w:rsidRPr="00DD1273">
      <w:rPr>
        <w:rFonts w:ascii="Arial" w:hAnsi="Arial" w:cs="Arial"/>
        <w:sz w:val="20"/>
        <w:szCs w:val="20"/>
      </w:rPr>
      <w:t>)</w:t>
    </w:r>
  </w:p>
  <w:p w14:paraId="3D9D484B" w14:textId="650F2353" w:rsidR="00DD1273" w:rsidRPr="00DD1273" w:rsidRDefault="00FD3905">
    <w:pPr>
      <w:pStyle w:val="Footer"/>
      <w:jc w:val="center"/>
      <w:rPr>
        <w:rFonts w:ascii="Arial" w:hAnsi="Arial" w:cs="Arial"/>
        <w:sz w:val="20"/>
        <w:szCs w:val="20"/>
      </w:rPr>
    </w:pPr>
    <w:sdt>
      <w:sdtPr>
        <w:rPr>
          <w:rFonts w:ascii="Arial" w:hAnsi="Arial" w:cs="Arial"/>
          <w:sz w:val="20"/>
          <w:szCs w:val="20"/>
        </w:rPr>
        <w:id w:val="1946265813"/>
        <w:docPartObj>
          <w:docPartGallery w:val="Page Numbers (Bottom of Page)"/>
          <w:docPartUnique/>
        </w:docPartObj>
      </w:sdtPr>
      <w:sdtEndPr>
        <w:rPr>
          <w:noProof/>
        </w:rPr>
      </w:sdtEndPr>
      <w:sdtContent>
        <w:r w:rsidR="00DD1273" w:rsidRPr="00DD1273">
          <w:rPr>
            <w:rFonts w:ascii="Arial" w:hAnsi="Arial" w:cs="Arial"/>
            <w:sz w:val="20"/>
            <w:szCs w:val="20"/>
          </w:rPr>
          <w:fldChar w:fldCharType="begin"/>
        </w:r>
        <w:r w:rsidR="00DD1273" w:rsidRPr="00DD1273">
          <w:rPr>
            <w:rFonts w:ascii="Arial" w:hAnsi="Arial" w:cs="Arial"/>
            <w:sz w:val="20"/>
            <w:szCs w:val="20"/>
          </w:rPr>
          <w:instrText xml:space="preserve"> PAGE   \* MERGEFORMAT </w:instrText>
        </w:r>
        <w:r w:rsidR="00DD1273" w:rsidRPr="00DD1273">
          <w:rPr>
            <w:rFonts w:ascii="Arial" w:hAnsi="Arial" w:cs="Arial"/>
            <w:sz w:val="20"/>
            <w:szCs w:val="20"/>
          </w:rPr>
          <w:fldChar w:fldCharType="separate"/>
        </w:r>
        <w:r>
          <w:rPr>
            <w:rFonts w:ascii="Arial" w:hAnsi="Arial" w:cs="Arial"/>
            <w:noProof/>
            <w:sz w:val="20"/>
            <w:szCs w:val="20"/>
          </w:rPr>
          <w:t>3</w:t>
        </w:r>
        <w:r w:rsidR="00DD1273" w:rsidRPr="00DD1273">
          <w:rPr>
            <w:rFonts w:ascii="Arial" w:hAnsi="Arial" w:cs="Arial"/>
            <w:noProof/>
            <w:sz w:val="20"/>
            <w:szCs w:val="20"/>
          </w:rPr>
          <w:fldChar w:fldCharType="end"/>
        </w:r>
      </w:sdtContent>
    </w:sdt>
  </w:p>
  <w:p w14:paraId="55EB32B9" w14:textId="77777777" w:rsidR="00DD1273" w:rsidRPr="00DD1273" w:rsidRDefault="00DD1273">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60D1D" w14:textId="77777777" w:rsidR="005C7AD8" w:rsidRDefault="005C7A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87FF0" w14:textId="77777777" w:rsidR="0070099A" w:rsidRDefault="0070099A" w:rsidP="0070099A">
      <w:r>
        <w:separator/>
      </w:r>
    </w:p>
  </w:footnote>
  <w:footnote w:type="continuationSeparator" w:id="0">
    <w:p w14:paraId="35DBF34A" w14:textId="77777777" w:rsidR="0070099A" w:rsidRDefault="0070099A" w:rsidP="007009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8749" w14:textId="77777777" w:rsidR="005C7AD8" w:rsidRDefault="005C7A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45616" w14:textId="77777777" w:rsidR="0070099A" w:rsidRDefault="0070099A" w:rsidP="0070099A">
    <w:pPr>
      <w:tabs>
        <w:tab w:val="center" w:pos="4680"/>
        <w:tab w:val="right" w:pos="9360"/>
      </w:tabs>
      <w:jc w:val="both"/>
      <w:rPr>
        <w:rFonts w:ascii="Arial" w:hAnsi="Arial" w:cs="Arial"/>
        <w:b/>
        <w:bCs/>
        <w:sz w:val="28"/>
        <w:szCs w:val="28"/>
      </w:rPr>
    </w:pPr>
  </w:p>
  <w:p w14:paraId="57175C30" w14:textId="77777777" w:rsidR="0070099A" w:rsidRDefault="0070099A" w:rsidP="0070099A">
    <w:pPr>
      <w:tabs>
        <w:tab w:val="center" w:pos="4680"/>
        <w:tab w:val="right" w:pos="9360"/>
      </w:tabs>
      <w:jc w:val="both"/>
      <w:rPr>
        <w:rFonts w:ascii="Arial" w:hAnsi="Arial" w:cs="Arial"/>
        <w:b/>
        <w:bCs/>
        <w:sz w:val="28"/>
        <w:szCs w:val="28"/>
      </w:rPr>
    </w:pPr>
    <w:r w:rsidRPr="0070099A">
      <w:rPr>
        <w:rFonts w:ascii="Arial" w:hAnsi="Arial" w:cs="Arial"/>
        <w:b/>
        <w:bCs/>
        <w:sz w:val="28"/>
        <w:szCs w:val="28"/>
      </w:rPr>
      <w:t>2160</w:t>
    </w:r>
    <w:r w:rsidRPr="0070099A">
      <w:rPr>
        <w:rFonts w:ascii="Arial" w:hAnsi="Arial" w:cs="Arial"/>
        <w:b/>
        <w:bCs/>
        <w:sz w:val="28"/>
        <w:szCs w:val="28"/>
      </w:rPr>
      <w:tab/>
      <w:t>WIS JI</w:t>
    </w:r>
    <w:r w:rsidRPr="0070099A">
      <w:rPr>
        <w:rFonts w:ascii="Arial" w:hAnsi="Arial" w:cs="Arial"/>
        <w:b/>
        <w:bCs/>
        <w:sz w:val="28"/>
        <w:szCs w:val="28"/>
      </w:rPr>
      <w:noBreakHyphen/>
      <w:t>CRIMINAL</w:t>
    </w:r>
    <w:r w:rsidRPr="0070099A">
      <w:rPr>
        <w:rFonts w:ascii="Arial" w:hAnsi="Arial" w:cs="Arial"/>
        <w:b/>
        <w:bCs/>
        <w:sz w:val="28"/>
        <w:szCs w:val="28"/>
      </w:rPr>
      <w:tab/>
      <w:t>2160</w:t>
    </w:r>
  </w:p>
  <w:p w14:paraId="0798E5C3" w14:textId="6D71AA93" w:rsidR="007B0278" w:rsidRDefault="007B0278">
    <w:pPr>
      <w:pStyle w:val="Header"/>
      <w:rPr>
        <w:rFonts w:ascii="Arial" w:eastAsia="Times New Roman" w:hAnsi="Arial" w:cs="Arial"/>
        <w:sz w:val="28"/>
        <w:szCs w:val="28"/>
      </w:rPr>
    </w:pPr>
  </w:p>
  <w:p w14:paraId="3CA9C542" w14:textId="77777777" w:rsidR="00CE379C" w:rsidRDefault="00CE37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8D1B" w14:textId="77777777" w:rsidR="005C7AD8" w:rsidRDefault="005C7A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1164"/>
    <w:multiLevelType w:val="hybridMultilevel"/>
    <w:tmpl w:val="EA30C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9A"/>
    <w:rsid w:val="0001380A"/>
    <w:rsid w:val="002D0AF6"/>
    <w:rsid w:val="00376203"/>
    <w:rsid w:val="003851F9"/>
    <w:rsid w:val="00410003"/>
    <w:rsid w:val="005C7AD8"/>
    <w:rsid w:val="006D44DF"/>
    <w:rsid w:val="0070099A"/>
    <w:rsid w:val="00724B0E"/>
    <w:rsid w:val="00797FDB"/>
    <w:rsid w:val="007B0278"/>
    <w:rsid w:val="009630D0"/>
    <w:rsid w:val="00A52018"/>
    <w:rsid w:val="00C7450D"/>
    <w:rsid w:val="00CE379C"/>
    <w:rsid w:val="00DA2B71"/>
    <w:rsid w:val="00DD1273"/>
    <w:rsid w:val="00FD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37E9"/>
  <w15:chartTrackingRefBased/>
  <w15:docId w15:val="{CCE8EF13-6DC6-43DF-9F10-8C006DD0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9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99A"/>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0099A"/>
  </w:style>
  <w:style w:type="paragraph" w:styleId="Footer">
    <w:name w:val="footer"/>
    <w:basedOn w:val="Normal"/>
    <w:link w:val="FooterChar"/>
    <w:uiPriority w:val="99"/>
    <w:unhideWhenUsed/>
    <w:rsid w:val="0070099A"/>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0099A"/>
  </w:style>
  <w:style w:type="paragraph" w:styleId="NoSpacing">
    <w:name w:val="No Spacing"/>
    <w:uiPriority w:val="1"/>
    <w:qFormat/>
    <w:rsid w:val="007009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1273"/>
    <w:pPr>
      <w:ind w:left="720"/>
      <w:contextualSpacing/>
    </w:pPr>
  </w:style>
  <w:style w:type="character" w:styleId="CommentReference">
    <w:name w:val="annotation reference"/>
    <w:basedOn w:val="DefaultParagraphFont"/>
    <w:uiPriority w:val="99"/>
    <w:semiHidden/>
    <w:unhideWhenUsed/>
    <w:rsid w:val="00DA2B71"/>
    <w:rPr>
      <w:sz w:val="16"/>
      <w:szCs w:val="16"/>
    </w:rPr>
  </w:style>
  <w:style w:type="paragraph" w:styleId="CommentText">
    <w:name w:val="annotation text"/>
    <w:basedOn w:val="Normal"/>
    <w:link w:val="CommentTextChar"/>
    <w:uiPriority w:val="99"/>
    <w:semiHidden/>
    <w:unhideWhenUsed/>
    <w:rsid w:val="00DA2B71"/>
    <w:rPr>
      <w:sz w:val="20"/>
      <w:szCs w:val="20"/>
    </w:rPr>
  </w:style>
  <w:style w:type="character" w:customStyle="1" w:styleId="CommentTextChar">
    <w:name w:val="Comment Text Char"/>
    <w:basedOn w:val="DefaultParagraphFont"/>
    <w:link w:val="CommentText"/>
    <w:uiPriority w:val="99"/>
    <w:semiHidden/>
    <w:rsid w:val="00DA2B7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2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71"/>
    <w:rPr>
      <w:rFonts w:ascii="Segoe UI" w:eastAsia="Times New Roman" w:hAnsi="Segoe UI" w:cs="Segoe UI"/>
      <w:sz w:val="18"/>
      <w:szCs w:val="18"/>
    </w:rPr>
  </w:style>
  <w:style w:type="character" w:styleId="LineNumber">
    <w:name w:val="line number"/>
    <w:basedOn w:val="DefaultParagraphFont"/>
    <w:uiPriority w:val="99"/>
    <w:semiHidden/>
    <w:unhideWhenUsed/>
    <w:rsid w:val="0037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3</cp:revision>
  <cp:lastPrinted>2022-08-03T17:02:00Z</cp:lastPrinted>
  <dcterms:created xsi:type="dcterms:W3CDTF">2022-12-09T16:53:00Z</dcterms:created>
  <dcterms:modified xsi:type="dcterms:W3CDTF">2022-12-11T19:35:00Z</dcterms:modified>
</cp:coreProperties>
</file>