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6F97F" w14:textId="77777777" w:rsidR="00E25791" w:rsidRPr="00DD5958" w:rsidRDefault="00E25791" w:rsidP="00E25791">
      <w:pPr>
        <w:widowControl/>
        <w:tabs>
          <w:tab w:val="left" w:pos="936"/>
          <w:tab w:val="left" w:pos="1440"/>
          <w:tab w:val="left" w:pos="2160"/>
          <w:tab w:val="left" w:pos="2880"/>
          <w:tab w:val="left" w:pos="3600"/>
          <w:tab w:val="left" w:pos="4320"/>
          <w:tab w:val="left" w:pos="5040"/>
          <w:tab w:val="left" w:pos="5760"/>
        </w:tabs>
        <w:ind w:left="936" w:hanging="936"/>
        <w:rPr>
          <w:sz w:val="26"/>
          <w:szCs w:val="26"/>
        </w:rPr>
      </w:pPr>
      <w:r>
        <w:rPr>
          <w:b/>
          <w:bCs/>
          <w:sz w:val="26"/>
          <w:szCs w:val="26"/>
        </w:rPr>
        <w:t>2676A</w:t>
      </w:r>
      <w:r>
        <w:rPr>
          <w:b/>
          <w:bCs/>
          <w:sz w:val="26"/>
          <w:szCs w:val="26"/>
        </w:rPr>
        <w:tab/>
      </w:r>
      <w:r w:rsidRPr="001C7DB4">
        <w:rPr>
          <w:b/>
          <w:bCs/>
          <w:sz w:val="26"/>
          <w:szCs w:val="26"/>
        </w:rPr>
        <w:t xml:space="preserve">SPEEDING:  EXCEEDING 65 MILES PER HOUR UNDER </w:t>
      </w:r>
      <w:r w:rsidRPr="00B3407B">
        <w:rPr>
          <w:b/>
          <w:bCs/>
          <w:sz w:val="26"/>
          <w:szCs w:val="26"/>
        </w:rPr>
        <w:t>§</w:t>
      </w:r>
      <w:r w:rsidRPr="001C7DB4">
        <w:rPr>
          <w:b/>
          <w:bCs/>
          <w:sz w:val="26"/>
          <w:szCs w:val="26"/>
        </w:rPr>
        <w:t xml:space="preserve"> 346.57(4)(</w:t>
      </w:r>
      <w:r w:rsidRPr="00DD5958">
        <w:rPr>
          <w:b/>
          <w:bCs/>
          <w:sz w:val="26"/>
          <w:szCs w:val="26"/>
        </w:rPr>
        <w:t>gm) OR AN ORDINANCE ADOPTING § 346.57(4)(gm)</w:t>
      </w:r>
    </w:p>
    <w:p w14:paraId="590E788B" w14:textId="70C6E7B1" w:rsidR="00D45CF4" w:rsidRPr="00DD5958" w:rsidRDefault="00D45CF4" w:rsidP="00116730">
      <w:pPr>
        <w:pStyle w:val="NoSpacing"/>
        <w:rPr>
          <w:sz w:val="26"/>
          <w:szCs w:val="26"/>
        </w:rPr>
      </w:pPr>
    </w:p>
    <w:p w14:paraId="19B37687" w14:textId="77777777" w:rsidR="00DD2CC8" w:rsidRPr="00DD5958" w:rsidRDefault="00DD2CC8" w:rsidP="00116730">
      <w:pPr>
        <w:pStyle w:val="NoSpacing"/>
        <w:rPr>
          <w:sz w:val="26"/>
          <w:szCs w:val="26"/>
        </w:rPr>
      </w:pPr>
    </w:p>
    <w:p w14:paraId="1B334CA2" w14:textId="77777777" w:rsidR="00116730" w:rsidRPr="00DD5958" w:rsidRDefault="00116730" w:rsidP="00116730">
      <w:pPr>
        <w:pStyle w:val="NoSpacing"/>
        <w:spacing w:line="480" w:lineRule="auto"/>
        <w:jc w:val="center"/>
        <w:rPr>
          <w:b/>
          <w:sz w:val="26"/>
          <w:szCs w:val="26"/>
        </w:rPr>
      </w:pPr>
      <w:r w:rsidRPr="00DD5958">
        <w:rPr>
          <w:b/>
          <w:sz w:val="26"/>
          <w:szCs w:val="26"/>
        </w:rPr>
        <w:t>Statutory Definition of the Crime</w:t>
      </w:r>
    </w:p>
    <w:p w14:paraId="1A0F980E" w14:textId="77777777" w:rsidR="00116730" w:rsidRPr="00DD5958" w:rsidRDefault="00116730" w:rsidP="00116730">
      <w:pPr>
        <w:pStyle w:val="NoSpacing"/>
        <w:spacing w:line="480" w:lineRule="auto"/>
        <w:ind w:firstLine="450"/>
        <w:jc w:val="both"/>
        <w:rPr>
          <w:sz w:val="26"/>
          <w:szCs w:val="26"/>
        </w:rPr>
      </w:pPr>
      <w:r w:rsidRPr="00DD5958">
        <w:rPr>
          <w:sz w:val="26"/>
          <w:szCs w:val="26"/>
        </w:rPr>
        <w:t>[Section 346.57(4)(gm)] [Ordinance _______</w:t>
      </w:r>
      <w:r w:rsidR="002E4BF9" w:rsidRPr="00DD5958">
        <w:rPr>
          <w:sz w:val="26"/>
          <w:szCs w:val="26"/>
        </w:rPr>
        <w:t>, adopting § 346.57(4)(gm)]</w:t>
      </w:r>
      <w:r w:rsidR="002E4BF9" w:rsidRPr="00DD5958">
        <w:rPr>
          <w:sz w:val="26"/>
          <w:szCs w:val="26"/>
          <w:vertAlign w:val="superscript"/>
        </w:rPr>
        <w:t>1</w:t>
      </w:r>
      <w:r w:rsidR="002E4BF9" w:rsidRPr="00DD5958">
        <w:rPr>
          <w:sz w:val="26"/>
          <w:szCs w:val="26"/>
        </w:rPr>
        <w:t xml:space="preserve"> </w:t>
      </w:r>
      <w:r w:rsidRPr="00DD5958">
        <w:rPr>
          <w:sz w:val="26"/>
          <w:szCs w:val="26"/>
        </w:rPr>
        <w:t>of the Wisconsin Statutes, is violated by one who drives a vehicle at a speed in excess of 65 miles per hour on any freeway or expressway for which a limit of 65 miles per hour is indicated by an official traffic sign.</w:t>
      </w:r>
      <w:r w:rsidR="002E4BF9" w:rsidRPr="00DD5958">
        <w:rPr>
          <w:sz w:val="26"/>
          <w:szCs w:val="26"/>
          <w:vertAlign w:val="superscript"/>
        </w:rPr>
        <w:t>2</w:t>
      </w:r>
      <w:r w:rsidRPr="00DD5958">
        <w:rPr>
          <w:sz w:val="26"/>
          <w:szCs w:val="26"/>
        </w:rPr>
        <w:t xml:space="preserve"> </w:t>
      </w:r>
    </w:p>
    <w:p w14:paraId="63490336" w14:textId="77777777" w:rsidR="00116730" w:rsidRPr="00DD5958" w:rsidRDefault="00116730" w:rsidP="00116730">
      <w:pPr>
        <w:pStyle w:val="NoSpacing"/>
        <w:spacing w:line="480" w:lineRule="auto"/>
        <w:jc w:val="center"/>
        <w:rPr>
          <w:b/>
          <w:sz w:val="26"/>
          <w:szCs w:val="26"/>
        </w:rPr>
      </w:pPr>
      <w:r w:rsidRPr="00DD5958">
        <w:rPr>
          <w:b/>
          <w:sz w:val="26"/>
          <w:szCs w:val="26"/>
        </w:rPr>
        <w:t>Burden of Proof</w:t>
      </w:r>
    </w:p>
    <w:p w14:paraId="030D1C51" w14:textId="77777777" w:rsidR="00116730" w:rsidRPr="00DD5958" w:rsidRDefault="00116730" w:rsidP="00116730">
      <w:pPr>
        <w:pStyle w:val="NoSpacing"/>
        <w:spacing w:line="480" w:lineRule="auto"/>
        <w:ind w:firstLine="450"/>
        <w:jc w:val="both"/>
        <w:rPr>
          <w:sz w:val="26"/>
          <w:szCs w:val="26"/>
        </w:rPr>
      </w:pPr>
      <w:r w:rsidRPr="00DD5958">
        <w:rPr>
          <w:sz w:val="26"/>
          <w:szCs w:val="26"/>
        </w:rPr>
        <w:t xml:space="preserve">Before you may find the defendant guilty of this offense, the  </w:t>
      </w:r>
      <w:r w:rsidR="002E4BF9" w:rsidRPr="00DD5958">
        <w:rPr>
          <w:sz w:val="26"/>
          <w:szCs w:val="26"/>
        </w:rPr>
        <w:t>(identify prosecuting agency)</w:t>
      </w:r>
      <w:r w:rsidR="002E4BF9" w:rsidRPr="00DD5958">
        <w:rPr>
          <w:sz w:val="26"/>
          <w:szCs w:val="26"/>
          <w:vertAlign w:val="superscript"/>
        </w:rPr>
        <w:t>3</w:t>
      </w:r>
      <w:r w:rsidR="002E4BF9" w:rsidRPr="00DD5958">
        <w:rPr>
          <w:sz w:val="26"/>
          <w:szCs w:val="26"/>
        </w:rPr>
        <w:t xml:space="preserve">  </w:t>
      </w:r>
      <w:r w:rsidRPr="00DD5958">
        <w:rPr>
          <w:sz w:val="26"/>
          <w:szCs w:val="26"/>
        </w:rPr>
        <w:t>must prove by evidence which satisfies you to a reasonable certainty by evidence which is clear, satisfactory, and convincing that the following three elements were present.</w:t>
      </w:r>
    </w:p>
    <w:p w14:paraId="2903FFE8" w14:textId="77777777" w:rsidR="00116730" w:rsidRPr="00DD5958" w:rsidRDefault="00116730" w:rsidP="00116730">
      <w:pPr>
        <w:pStyle w:val="NoSpacing"/>
        <w:spacing w:line="480" w:lineRule="auto"/>
        <w:jc w:val="center"/>
        <w:rPr>
          <w:b/>
          <w:sz w:val="26"/>
          <w:szCs w:val="26"/>
        </w:rPr>
      </w:pPr>
      <w:r w:rsidRPr="00DD5958">
        <w:rPr>
          <w:b/>
          <w:sz w:val="26"/>
          <w:szCs w:val="26"/>
        </w:rPr>
        <w:t>Elements of the Offense That Must Be Proved</w:t>
      </w:r>
    </w:p>
    <w:p w14:paraId="197D2EC5" w14:textId="77777777" w:rsidR="00116730" w:rsidRPr="00DD5958" w:rsidRDefault="00116730" w:rsidP="00116730">
      <w:pPr>
        <w:pStyle w:val="NoSpacing"/>
        <w:tabs>
          <w:tab w:val="left" w:pos="900"/>
        </w:tabs>
        <w:spacing w:line="480" w:lineRule="auto"/>
        <w:ind w:left="900" w:hanging="450"/>
        <w:jc w:val="both"/>
        <w:rPr>
          <w:sz w:val="26"/>
          <w:szCs w:val="26"/>
        </w:rPr>
      </w:pPr>
      <w:r w:rsidRPr="00DD5958">
        <w:rPr>
          <w:sz w:val="26"/>
          <w:szCs w:val="26"/>
        </w:rPr>
        <w:t>1.</w:t>
      </w:r>
      <w:r w:rsidRPr="00DD5958">
        <w:rPr>
          <w:sz w:val="26"/>
          <w:szCs w:val="26"/>
        </w:rPr>
        <w:tab/>
        <w:t>The defendant drove a vehicle</w:t>
      </w:r>
      <w:r w:rsidR="002E4BF9" w:rsidRPr="00DD5958">
        <w:rPr>
          <w:sz w:val="26"/>
          <w:szCs w:val="26"/>
          <w:vertAlign w:val="superscript"/>
        </w:rPr>
        <w:t>4</w:t>
      </w:r>
      <w:r w:rsidR="002E4BF9" w:rsidRPr="00DD5958">
        <w:rPr>
          <w:sz w:val="26"/>
          <w:szCs w:val="26"/>
        </w:rPr>
        <w:t xml:space="preserve"> </w:t>
      </w:r>
      <w:r w:rsidRPr="00DD5958">
        <w:rPr>
          <w:sz w:val="26"/>
          <w:szCs w:val="26"/>
        </w:rPr>
        <w:t>on a freeway or expressway.</w:t>
      </w:r>
      <w:r w:rsidR="002E4BF9" w:rsidRPr="00DD5958">
        <w:rPr>
          <w:sz w:val="26"/>
          <w:szCs w:val="26"/>
          <w:vertAlign w:val="superscript"/>
        </w:rPr>
        <w:t>5</w:t>
      </w:r>
      <w:r w:rsidRPr="00DD5958">
        <w:rPr>
          <w:sz w:val="26"/>
          <w:szCs w:val="26"/>
        </w:rPr>
        <w:t xml:space="preserve"> </w:t>
      </w:r>
    </w:p>
    <w:p w14:paraId="7277EA9E" w14:textId="77777777" w:rsidR="00116730" w:rsidRPr="00DD5958" w:rsidRDefault="00116730" w:rsidP="00116730">
      <w:pPr>
        <w:pStyle w:val="NoSpacing"/>
        <w:tabs>
          <w:tab w:val="left" w:pos="900"/>
        </w:tabs>
        <w:spacing w:line="480" w:lineRule="auto"/>
        <w:ind w:left="900" w:hanging="450"/>
        <w:jc w:val="both"/>
        <w:rPr>
          <w:sz w:val="26"/>
          <w:szCs w:val="26"/>
        </w:rPr>
      </w:pPr>
      <w:r w:rsidRPr="00DD5958">
        <w:rPr>
          <w:sz w:val="26"/>
          <w:szCs w:val="26"/>
        </w:rPr>
        <w:t>2.</w:t>
      </w:r>
      <w:r w:rsidRPr="00DD5958">
        <w:rPr>
          <w:sz w:val="26"/>
          <w:szCs w:val="26"/>
        </w:rPr>
        <w:tab/>
        <w:t>The defendant drove the vehicle at a speed in excess of 65 miles per hour.</w:t>
      </w:r>
      <w:r w:rsidR="002E4BF9" w:rsidRPr="00DD5958">
        <w:rPr>
          <w:sz w:val="26"/>
          <w:szCs w:val="26"/>
          <w:vertAlign w:val="superscript"/>
        </w:rPr>
        <w:t>6</w:t>
      </w:r>
      <w:r w:rsidRPr="00DD5958">
        <w:rPr>
          <w:sz w:val="26"/>
          <w:szCs w:val="26"/>
        </w:rPr>
        <w:t xml:space="preserve"> </w:t>
      </w:r>
    </w:p>
    <w:p w14:paraId="7D70B24B" w14:textId="77777777" w:rsidR="00116730" w:rsidRPr="00DD5958" w:rsidRDefault="00116730" w:rsidP="00116730">
      <w:pPr>
        <w:pStyle w:val="NoSpacing"/>
        <w:tabs>
          <w:tab w:val="left" w:pos="900"/>
        </w:tabs>
        <w:spacing w:line="480" w:lineRule="auto"/>
        <w:ind w:left="900" w:hanging="450"/>
        <w:jc w:val="both"/>
        <w:rPr>
          <w:sz w:val="26"/>
          <w:szCs w:val="26"/>
        </w:rPr>
      </w:pPr>
      <w:r w:rsidRPr="00DD5958">
        <w:rPr>
          <w:sz w:val="26"/>
          <w:szCs w:val="26"/>
        </w:rPr>
        <w:t>3.</w:t>
      </w:r>
      <w:r w:rsidRPr="00DD5958">
        <w:rPr>
          <w:sz w:val="26"/>
          <w:szCs w:val="26"/>
        </w:rPr>
        <w:tab/>
        <w:t>A speed limit of 65 miles per hour was indicated by an official traffic sign.</w:t>
      </w:r>
      <w:r w:rsidR="002E4BF9" w:rsidRPr="00DD5958">
        <w:rPr>
          <w:sz w:val="26"/>
          <w:szCs w:val="26"/>
          <w:vertAlign w:val="superscript"/>
        </w:rPr>
        <w:t>7</w:t>
      </w:r>
      <w:r w:rsidRPr="00DD5958">
        <w:rPr>
          <w:sz w:val="26"/>
          <w:szCs w:val="26"/>
        </w:rPr>
        <w:t xml:space="preserve"> </w:t>
      </w:r>
    </w:p>
    <w:p w14:paraId="6774F409" w14:textId="77777777" w:rsidR="00116730" w:rsidRPr="00DD5958" w:rsidRDefault="00116730" w:rsidP="00116730">
      <w:pPr>
        <w:pStyle w:val="NoSpacing"/>
        <w:spacing w:line="480" w:lineRule="auto"/>
        <w:jc w:val="center"/>
        <w:rPr>
          <w:b/>
          <w:sz w:val="26"/>
          <w:szCs w:val="26"/>
        </w:rPr>
      </w:pPr>
      <w:r w:rsidRPr="00DD5958">
        <w:rPr>
          <w:b/>
          <w:sz w:val="26"/>
          <w:szCs w:val="26"/>
        </w:rPr>
        <w:t>Jury’s Decision</w:t>
      </w:r>
    </w:p>
    <w:p w14:paraId="0CC2E2CD" w14:textId="721D36D5" w:rsidR="00116730" w:rsidRPr="00116730" w:rsidRDefault="00116730" w:rsidP="00116730">
      <w:pPr>
        <w:pStyle w:val="NoSpacing"/>
        <w:spacing w:line="480" w:lineRule="auto"/>
        <w:ind w:firstLine="450"/>
        <w:jc w:val="both"/>
        <w:rPr>
          <w:sz w:val="26"/>
          <w:szCs w:val="26"/>
        </w:rPr>
      </w:pPr>
      <w:r w:rsidRPr="00DD5958">
        <w:rPr>
          <w:sz w:val="26"/>
          <w:szCs w:val="26"/>
        </w:rPr>
        <w:t>If you are satisfied to a reasonable certainty by evidence which is clear, satisfactory, and convincing that all three elements of this offense have been proved, you should find the defendant guilty [and you should al</w:t>
      </w:r>
      <w:r w:rsidR="005A1122">
        <w:rPr>
          <w:sz w:val="26"/>
          <w:szCs w:val="26"/>
        </w:rPr>
        <w:t>so find the speed the defendant’</w:t>
      </w:r>
      <w:r w:rsidRPr="00DD5958">
        <w:rPr>
          <w:sz w:val="26"/>
          <w:szCs w:val="26"/>
        </w:rPr>
        <w:t>s vehicle was traveling and insert the same into the verdict.]</w:t>
      </w:r>
      <w:r w:rsidR="002E4BF9" w:rsidRPr="00DD5958">
        <w:rPr>
          <w:sz w:val="26"/>
          <w:szCs w:val="26"/>
          <w:vertAlign w:val="superscript"/>
        </w:rPr>
        <w:t>8</w:t>
      </w:r>
      <w:r w:rsidRPr="00116730">
        <w:rPr>
          <w:sz w:val="26"/>
          <w:szCs w:val="26"/>
        </w:rPr>
        <w:t xml:space="preserve"> </w:t>
      </w:r>
    </w:p>
    <w:p w14:paraId="2B838AAC" w14:textId="77777777" w:rsidR="00116730" w:rsidRDefault="00116730" w:rsidP="00116730">
      <w:pPr>
        <w:pStyle w:val="NoSpacing"/>
        <w:spacing w:line="480" w:lineRule="auto"/>
        <w:ind w:firstLine="450"/>
        <w:jc w:val="both"/>
        <w:rPr>
          <w:sz w:val="26"/>
          <w:szCs w:val="26"/>
        </w:rPr>
      </w:pPr>
      <w:r w:rsidRPr="00116730">
        <w:rPr>
          <w:sz w:val="26"/>
          <w:szCs w:val="26"/>
        </w:rPr>
        <w:lastRenderedPageBreak/>
        <w:t>If you are not so satisfied, you must find the defendant not guilty.</w:t>
      </w:r>
    </w:p>
    <w:p w14:paraId="706BA4CD" w14:textId="77777777" w:rsidR="00116730" w:rsidRDefault="00116730" w:rsidP="00116730">
      <w:pPr>
        <w:pStyle w:val="NoSpacing"/>
        <w:jc w:val="both"/>
        <w:rPr>
          <w:sz w:val="26"/>
          <w:szCs w:val="26"/>
        </w:rPr>
      </w:pPr>
    </w:p>
    <w:p w14:paraId="6C9E2EC7" w14:textId="77777777" w:rsidR="00116730" w:rsidRDefault="00116730" w:rsidP="00116730">
      <w:pPr>
        <w:pStyle w:val="NoSpacing"/>
        <w:jc w:val="both"/>
        <w:rPr>
          <w:sz w:val="26"/>
          <w:szCs w:val="26"/>
        </w:rPr>
      </w:pPr>
    </w:p>
    <w:p w14:paraId="030F0AEB" w14:textId="77777777" w:rsidR="005A1122" w:rsidRDefault="005A1122" w:rsidP="00116730">
      <w:pPr>
        <w:pStyle w:val="NoSpacing"/>
        <w:jc w:val="both"/>
        <w:rPr>
          <w:b/>
          <w:sz w:val="22"/>
          <w:szCs w:val="22"/>
        </w:rPr>
      </w:pPr>
    </w:p>
    <w:p w14:paraId="1CABD4C5" w14:textId="77777777" w:rsidR="005A1122" w:rsidRDefault="005A1122" w:rsidP="00116730">
      <w:pPr>
        <w:pStyle w:val="NoSpacing"/>
        <w:jc w:val="both"/>
        <w:rPr>
          <w:b/>
          <w:sz w:val="22"/>
          <w:szCs w:val="22"/>
        </w:rPr>
      </w:pPr>
    </w:p>
    <w:p w14:paraId="0B756E20" w14:textId="4D3F9E61" w:rsidR="00116730" w:rsidRPr="00116730" w:rsidRDefault="00116730" w:rsidP="00116730">
      <w:pPr>
        <w:pStyle w:val="NoSpacing"/>
        <w:jc w:val="both"/>
        <w:rPr>
          <w:b/>
          <w:sz w:val="22"/>
          <w:szCs w:val="22"/>
        </w:rPr>
      </w:pPr>
      <w:r w:rsidRPr="00116730">
        <w:rPr>
          <w:b/>
          <w:sz w:val="22"/>
          <w:szCs w:val="22"/>
        </w:rPr>
        <w:t>COMMENT</w:t>
      </w:r>
    </w:p>
    <w:p w14:paraId="330E6F68" w14:textId="77777777" w:rsidR="00116730" w:rsidRPr="00116730" w:rsidRDefault="00116730" w:rsidP="00116730">
      <w:pPr>
        <w:pStyle w:val="NoSpacing"/>
        <w:jc w:val="both"/>
        <w:rPr>
          <w:sz w:val="22"/>
          <w:szCs w:val="22"/>
        </w:rPr>
      </w:pPr>
    </w:p>
    <w:p w14:paraId="4BD4C1F2" w14:textId="57167C5E" w:rsidR="00116730" w:rsidRPr="00DD5958" w:rsidRDefault="00116730" w:rsidP="00116730">
      <w:pPr>
        <w:pStyle w:val="NoSpacing"/>
        <w:ind w:firstLine="450"/>
        <w:jc w:val="both"/>
        <w:rPr>
          <w:sz w:val="22"/>
          <w:szCs w:val="22"/>
        </w:rPr>
      </w:pPr>
      <w:r w:rsidRPr="00DD5958">
        <w:rPr>
          <w:sz w:val="22"/>
          <w:szCs w:val="22"/>
        </w:rPr>
        <w:t>Wis JI-Criminal 2676A was originally published in 1988 and revised in 1995</w:t>
      </w:r>
      <w:r w:rsidR="00484BF6" w:rsidRPr="00DD5958">
        <w:rPr>
          <w:sz w:val="22"/>
          <w:szCs w:val="22"/>
        </w:rPr>
        <w:t xml:space="preserve"> and 2010</w:t>
      </w:r>
      <w:r w:rsidRPr="00DD5958">
        <w:rPr>
          <w:sz w:val="22"/>
          <w:szCs w:val="22"/>
        </w:rPr>
        <w:t xml:space="preserve">.  This revision was approved by the Committee in </w:t>
      </w:r>
      <w:r w:rsidR="00484BF6" w:rsidRPr="00DD5958">
        <w:rPr>
          <w:sz w:val="22"/>
          <w:szCs w:val="22"/>
        </w:rPr>
        <w:t xml:space="preserve"> </w:t>
      </w:r>
      <w:r w:rsidR="00231CDE" w:rsidRPr="00DD5958">
        <w:rPr>
          <w:sz w:val="22"/>
          <w:szCs w:val="22"/>
        </w:rPr>
        <w:t>June 2022</w:t>
      </w:r>
      <w:r w:rsidR="00484BF6" w:rsidRPr="00DD5958">
        <w:rPr>
          <w:sz w:val="22"/>
          <w:szCs w:val="22"/>
        </w:rPr>
        <w:t xml:space="preserve">; </w:t>
      </w:r>
      <w:r w:rsidR="00840238" w:rsidRPr="00DD5958">
        <w:rPr>
          <w:sz w:val="22"/>
          <w:szCs w:val="22"/>
        </w:rPr>
        <w:t xml:space="preserve">it added to the comment to reflect changes made by </w:t>
      </w:r>
      <w:r w:rsidR="00484BF6" w:rsidRPr="00DD5958">
        <w:rPr>
          <w:sz w:val="22"/>
          <w:szCs w:val="22"/>
        </w:rPr>
        <w:t xml:space="preserve">2021 Wisconsin Act 115 [effective date: December 8, 2021]. </w:t>
      </w:r>
    </w:p>
    <w:p w14:paraId="3C214099" w14:textId="77777777" w:rsidR="00116730" w:rsidRPr="00DD5958" w:rsidRDefault="00116730" w:rsidP="00116730">
      <w:pPr>
        <w:pStyle w:val="NoSpacing"/>
        <w:jc w:val="both"/>
        <w:rPr>
          <w:sz w:val="22"/>
          <w:szCs w:val="22"/>
        </w:rPr>
      </w:pPr>
    </w:p>
    <w:p w14:paraId="753766F3" w14:textId="5806130F" w:rsidR="00BD27BD" w:rsidRPr="00DD5958" w:rsidRDefault="00BD27BD" w:rsidP="002E4BF9">
      <w:pPr>
        <w:pStyle w:val="NoSpacing"/>
        <w:ind w:firstLine="450"/>
        <w:jc w:val="both"/>
        <w:rPr>
          <w:sz w:val="22"/>
          <w:szCs w:val="22"/>
        </w:rPr>
      </w:pPr>
      <w:r w:rsidRPr="00DD5958">
        <w:rPr>
          <w:sz w:val="22"/>
          <w:szCs w:val="22"/>
        </w:rPr>
        <w:t>This instruction is drafted for violations of § 346.57(4)(gm) where the penalty of forfeiture or fine applies. For violations of § 346.57(4)(gm) where criminal penalties may apply, see Wis JI-Criminal 2676B.</w:t>
      </w:r>
    </w:p>
    <w:p w14:paraId="01278661" w14:textId="77777777" w:rsidR="00BD27BD" w:rsidRDefault="00BD27BD" w:rsidP="002E4BF9">
      <w:pPr>
        <w:pStyle w:val="NoSpacing"/>
        <w:ind w:firstLine="450"/>
        <w:jc w:val="both"/>
        <w:rPr>
          <w:sz w:val="22"/>
          <w:szCs w:val="22"/>
        </w:rPr>
      </w:pPr>
      <w:bookmarkStart w:id="0" w:name="_GoBack"/>
      <w:bookmarkEnd w:id="0"/>
    </w:p>
    <w:p w14:paraId="62B805B2" w14:textId="768FAE88" w:rsidR="00116730" w:rsidRPr="00116730" w:rsidRDefault="00116730" w:rsidP="002E4BF9">
      <w:pPr>
        <w:pStyle w:val="NoSpacing"/>
        <w:ind w:firstLine="450"/>
        <w:jc w:val="both"/>
        <w:rPr>
          <w:sz w:val="22"/>
          <w:szCs w:val="22"/>
        </w:rPr>
      </w:pPr>
      <w:r w:rsidRPr="00116730">
        <w:rPr>
          <w:sz w:val="22"/>
          <w:szCs w:val="22"/>
        </w:rPr>
        <w:t>Section 346.57(4)(gm), provides for the sp</w:t>
      </w:r>
      <w:r w:rsidR="00996423">
        <w:rPr>
          <w:sz w:val="22"/>
          <w:szCs w:val="22"/>
        </w:rPr>
        <w:t>eed limit of 65 miles per hour “on any freeway or expressway.”</w:t>
      </w:r>
    </w:p>
    <w:p w14:paraId="48BF6EE1" w14:textId="77777777" w:rsidR="00116730" w:rsidRPr="00116730" w:rsidRDefault="00116730" w:rsidP="00116730">
      <w:pPr>
        <w:pStyle w:val="NoSpacing"/>
        <w:jc w:val="both"/>
        <w:rPr>
          <w:sz w:val="22"/>
          <w:szCs w:val="22"/>
        </w:rPr>
      </w:pPr>
    </w:p>
    <w:p w14:paraId="730D992F" w14:textId="77777777" w:rsidR="00116730" w:rsidRPr="00116730" w:rsidRDefault="00116730" w:rsidP="002E4BF9">
      <w:pPr>
        <w:pStyle w:val="NoSpacing"/>
        <w:ind w:firstLine="450"/>
        <w:jc w:val="both"/>
        <w:rPr>
          <w:sz w:val="22"/>
          <w:szCs w:val="22"/>
        </w:rPr>
      </w:pPr>
      <w:r w:rsidRPr="00116730">
        <w:rPr>
          <w:sz w:val="22"/>
          <w:szCs w:val="22"/>
        </w:rPr>
        <w:t>Section 346.57(6)(b) provides:</w:t>
      </w:r>
    </w:p>
    <w:p w14:paraId="6BBA8C0B" w14:textId="77777777" w:rsidR="00116730" w:rsidRPr="00116730" w:rsidRDefault="00116730" w:rsidP="00116730">
      <w:pPr>
        <w:pStyle w:val="NoSpacing"/>
        <w:jc w:val="both"/>
        <w:rPr>
          <w:sz w:val="22"/>
          <w:szCs w:val="22"/>
        </w:rPr>
      </w:pPr>
    </w:p>
    <w:p w14:paraId="6E9B7875" w14:textId="77777777" w:rsidR="00116730" w:rsidRPr="00116730" w:rsidRDefault="00116730" w:rsidP="002E4BF9">
      <w:pPr>
        <w:pStyle w:val="NoSpacing"/>
        <w:ind w:left="450" w:right="450"/>
        <w:jc w:val="both"/>
        <w:rPr>
          <w:sz w:val="22"/>
          <w:szCs w:val="22"/>
        </w:rPr>
      </w:pPr>
      <w:r w:rsidRPr="00116730">
        <w:rPr>
          <w:sz w:val="22"/>
          <w:szCs w:val="22"/>
        </w:rPr>
        <w:t>The limit specified under sub. (4)(gm) is not effective unless official signs giving notice of the limit have been erected by the department.</w:t>
      </w:r>
    </w:p>
    <w:p w14:paraId="5D690116" w14:textId="77777777" w:rsidR="00116730" w:rsidRPr="00116730" w:rsidRDefault="00116730" w:rsidP="00116730">
      <w:pPr>
        <w:pStyle w:val="NoSpacing"/>
        <w:jc w:val="both"/>
        <w:rPr>
          <w:sz w:val="22"/>
          <w:szCs w:val="22"/>
        </w:rPr>
      </w:pPr>
    </w:p>
    <w:p w14:paraId="205B8814" w14:textId="631F002E" w:rsidR="00116730" w:rsidRDefault="005A1122" w:rsidP="002E4BF9">
      <w:pPr>
        <w:pStyle w:val="NoSpacing"/>
        <w:ind w:firstLine="450"/>
        <w:jc w:val="both"/>
        <w:rPr>
          <w:sz w:val="22"/>
          <w:szCs w:val="22"/>
        </w:rPr>
      </w:pPr>
      <w:r>
        <w:rPr>
          <w:sz w:val="22"/>
          <w:szCs w:val="22"/>
        </w:rPr>
        <w:t>With respect to the “justification”</w:t>
      </w:r>
      <w:r w:rsidR="00116730" w:rsidRPr="00116730">
        <w:rPr>
          <w:sz w:val="22"/>
          <w:szCs w:val="22"/>
        </w:rPr>
        <w:t xml:space="preserve"> defense to speeding, see </w:t>
      </w:r>
      <w:r w:rsidR="00116730" w:rsidRPr="00996423">
        <w:rPr>
          <w:sz w:val="22"/>
          <w:szCs w:val="22"/>
          <w:u w:val="single"/>
        </w:rPr>
        <w:t>State v. Brown</w:t>
      </w:r>
      <w:r w:rsidR="00116730" w:rsidRPr="00116730">
        <w:rPr>
          <w:sz w:val="22"/>
          <w:szCs w:val="22"/>
        </w:rPr>
        <w:t xml:space="preserve">, 107 Wis.2d 44, 318 N.W.2d 370 (1982).  </w:t>
      </w:r>
      <w:r w:rsidR="00116730" w:rsidRPr="00996423">
        <w:rPr>
          <w:sz w:val="22"/>
          <w:szCs w:val="22"/>
          <w:u w:val="single"/>
        </w:rPr>
        <w:t>Brown</w:t>
      </w:r>
      <w:r w:rsidR="00116730" w:rsidRPr="00116730">
        <w:rPr>
          <w:sz w:val="22"/>
          <w:szCs w:val="22"/>
        </w:rPr>
        <w:t xml:space="preserve"> is summarized in</w:t>
      </w:r>
      <w:r w:rsidR="00996423">
        <w:rPr>
          <w:sz w:val="22"/>
          <w:szCs w:val="22"/>
        </w:rPr>
        <w:t xml:space="preserve"> Wis JI-</w:t>
      </w:r>
      <w:r w:rsidR="00116730" w:rsidRPr="00116730">
        <w:rPr>
          <w:sz w:val="22"/>
          <w:szCs w:val="22"/>
        </w:rPr>
        <w:t>Criminal 2672A Law Note: Justification Defense.</w:t>
      </w:r>
    </w:p>
    <w:p w14:paraId="72802DFF" w14:textId="77777777" w:rsidR="00484BF6" w:rsidRDefault="00484BF6" w:rsidP="002E4BF9">
      <w:pPr>
        <w:pStyle w:val="NoSpacing"/>
        <w:ind w:firstLine="450"/>
        <w:jc w:val="both"/>
        <w:rPr>
          <w:sz w:val="22"/>
          <w:szCs w:val="22"/>
        </w:rPr>
      </w:pPr>
    </w:p>
    <w:p w14:paraId="4B1385D2" w14:textId="77777777" w:rsidR="00BD27BD" w:rsidRPr="00DD5958" w:rsidRDefault="00BD27BD" w:rsidP="00BD27BD">
      <w:pPr>
        <w:widowControl/>
        <w:autoSpaceDE/>
        <w:autoSpaceDN/>
        <w:adjustRightInd/>
        <w:ind w:firstLine="450"/>
        <w:jc w:val="both"/>
        <w:rPr>
          <w:rFonts w:eastAsiaTheme="minorHAnsi"/>
          <w:sz w:val="22"/>
          <w:szCs w:val="22"/>
        </w:rPr>
      </w:pPr>
      <w:r w:rsidRPr="00DD5958">
        <w:rPr>
          <w:rFonts w:eastAsiaTheme="minorHAnsi"/>
          <w:sz w:val="22"/>
          <w:szCs w:val="22"/>
        </w:rPr>
        <w:t>Section 346.60 (3m) (a) 1. provides for doubling the forfeiture or fine for certain violations:</w:t>
      </w:r>
    </w:p>
    <w:p w14:paraId="47019E1C" w14:textId="77777777" w:rsidR="00BD27BD" w:rsidRPr="00DD5958" w:rsidRDefault="00BD27BD" w:rsidP="00BD27BD">
      <w:pPr>
        <w:widowControl/>
        <w:autoSpaceDE/>
        <w:autoSpaceDN/>
        <w:adjustRightInd/>
        <w:ind w:firstLine="450"/>
        <w:jc w:val="both"/>
        <w:rPr>
          <w:rFonts w:eastAsiaTheme="minorHAnsi"/>
          <w:sz w:val="22"/>
          <w:szCs w:val="22"/>
        </w:rPr>
      </w:pPr>
    </w:p>
    <w:p w14:paraId="241B6354" w14:textId="77777777" w:rsidR="00BD27BD" w:rsidRPr="00DD5958" w:rsidRDefault="00BD27BD" w:rsidP="00BD27BD">
      <w:pPr>
        <w:widowControl/>
        <w:autoSpaceDE/>
        <w:autoSpaceDN/>
        <w:adjustRightInd/>
        <w:ind w:firstLine="450"/>
        <w:jc w:val="both"/>
        <w:rPr>
          <w:rFonts w:eastAsiaTheme="minorHAnsi"/>
          <w:sz w:val="22"/>
          <w:szCs w:val="22"/>
        </w:rPr>
      </w:pPr>
      <w:r w:rsidRPr="00DD5958">
        <w:rPr>
          <w:rFonts w:eastAsiaTheme="minorHAnsi"/>
          <w:sz w:val="22"/>
          <w:szCs w:val="22"/>
        </w:rPr>
        <w:t>Except as provided in subd. 2., if an operator of a vehicle violates s. 346.57 (2), (3), (4) (d) to (h), or (5) where persons engaged in work in a highway maintenance or construction area, utility work area, or emergency or roadside response area are at risk from traffic or where sanitation workers are at risk from traffic and the operator knows or should know that sanitation workers are present, any applicable minimum and maximum forfeiture specified in sub. (2) or (3) for the violation shall be doubled.</w:t>
      </w:r>
    </w:p>
    <w:p w14:paraId="49BE481C" w14:textId="77777777" w:rsidR="00BD27BD" w:rsidRPr="00DD5958" w:rsidRDefault="00BD27BD" w:rsidP="00BD27BD">
      <w:pPr>
        <w:widowControl/>
        <w:autoSpaceDE/>
        <w:autoSpaceDN/>
        <w:adjustRightInd/>
        <w:ind w:firstLine="450"/>
        <w:jc w:val="both"/>
        <w:rPr>
          <w:rFonts w:eastAsiaTheme="minorHAnsi"/>
          <w:sz w:val="22"/>
          <w:szCs w:val="22"/>
        </w:rPr>
      </w:pPr>
    </w:p>
    <w:p w14:paraId="23E135A9" w14:textId="77777777" w:rsidR="00BD27BD" w:rsidRPr="00DD5958" w:rsidRDefault="00BD27BD" w:rsidP="00BD27BD">
      <w:pPr>
        <w:widowControl/>
        <w:ind w:firstLine="450"/>
        <w:jc w:val="both"/>
        <w:rPr>
          <w:rFonts w:eastAsiaTheme="minorHAnsi"/>
          <w:sz w:val="22"/>
          <w:szCs w:val="22"/>
        </w:rPr>
      </w:pPr>
      <w:r w:rsidRPr="00DD5958">
        <w:rPr>
          <w:rFonts w:eastAsiaTheme="minorHAnsi"/>
          <w:sz w:val="22"/>
          <w:szCs w:val="22"/>
        </w:rPr>
        <w:t xml:space="preserve">Section </w:t>
      </w:r>
      <w:r w:rsidRPr="00DD5958">
        <w:rPr>
          <w:sz w:val="22"/>
          <w:szCs w:val="22"/>
        </w:rPr>
        <w:t>340.01(22e) provides that</w:t>
      </w:r>
      <w:r w:rsidRPr="00DD5958">
        <w:rPr>
          <w:rFonts w:eastAsiaTheme="minorHAnsi"/>
          <w:sz w:val="22"/>
          <w:szCs w:val="22"/>
        </w:rPr>
        <w:t xml:space="preserve"> “Highway maintenance or construction area” means the entire section of roadway between the first advance warning sign of highway maintenance or construction work and an “END ROAD WORK” or “END CONSTRUCTION” sign or, in the case of a moving vehicle engaged in the maintenance or construction work, that section of roadway where traffic may return to its normal flow without impeding such work.</w:t>
      </w:r>
    </w:p>
    <w:p w14:paraId="11D465EB" w14:textId="77777777" w:rsidR="00BD27BD" w:rsidRPr="00DD5958" w:rsidRDefault="00BD27BD" w:rsidP="00BD27BD">
      <w:pPr>
        <w:widowControl/>
        <w:ind w:firstLine="450"/>
        <w:jc w:val="both"/>
        <w:rPr>
          <w:rFonts w:eastAsiaTheme="minorHAnsi"/>
          <w:sz w:val="22"/>
          <w:szCs w:val="22"/>
        </w:rPr>
      </w:pPr>
    </w:p>
    <w:p w14:paraId="1C56B3D4" w14:textId="77777777" w:rsidR="00BD27BD" w:rsidRPr="00DD5958" w:rsidRDefault="00BD27BD" w:rsidP="00BD27BD">
      <w:pPr>
        <w:widowControl/>
        <w:ind w:firstLine="450"/>
        <w:jc w:val="both"/>
        <w:rPr>
          <w:rFonts w:eastAsiaTheme="minorHAnsi"/>
          <w:sz w:val="22"/>
          <w:szCs w:val="22"/>
        </w:rPr>
      </w:pPr>
      <w:r w:rsidRPr="00DD5958">
        <w:rPr>
          <w:rFonts w:eastAsiaTheme="minorHAnsi"/>
          <w:sz w:val="22"/>
          <w:szCs w:val="22"/>
        </w:rPr>
        <w:t>Section 340.01(73m) provides that “Utility work area” means the entire section of roadway between the first advance warning sign of work on a utility facility, as defined in s. 30.40 (19), or on a high-voltage transmission line, as defined in s. 30.40 (3r), and an “END UTILITY WORK” sign, where the signs are placed according to rules of the department, or, in the case of a moving vehicle engaged in work on such a utility facility or high-voltage transmission line, that section of roadway where traffic may return to its normal flow without impeding such work.</w:t>
      </w:r>
    </w:p>
    <w:p w14:paraId="453D7C1F" w14:textId="77777777" w:rsidR="00BD27BD" w:rsidRPr="00DD5958" w:rsidRDefault="00BD27BD" w:rsidP="00BD27BD">
      <w:pPr>
        <w:widowControl/>
        <w:ind w:firstLine="450"/>
        <w:jc w:val="both"/>
        <w:rPr>
          <w:rFonts w:eastAsiaTheme="minorHAnsi"/>
          <w:sz w:val="22"/>
          <w:szCs w:val="22"/>
        </w:rPr>
      </w:pPr>
    </w:p>
    <w:p w14:paraId="62CF7C43" w14:textId="77777777" w:rsidR="00BD27BD" w:rsidRPr="00DD5958" w:rsidRDefault="00BD27BD" w:rsidP="00BD27BD">
      <w:pPr>
        <w:widowControl/>
        <w:ind w:firstLine="450"/>
        <w:jc w:val="both"/>
        <w:rPr>
          <w:rFonts w:eastAsiaTheme="minorHAnsi"/>
          <w:sz w:val="22"/>
          <w:szCs w:val="22"/>
        </w:rPr>
      </w:pPr>
      <w:r w:rsidRPr="00DD5958">
        <w:rPr>
          <w:rFonts w:eastAsiaTheme="minorHAnsi"/>
          <w:sz w:val="22"/>
          <w:szCs w:val="22"/>
        </w:rPr>
        <w:lastRenderedPageBreak/>
        <w:t xml:space="preserve">Section 340.01(15pu) provides that </w:t>
      </w:r>
      <w:r w:rsidRPr="00DD5958">
        <w:rPr>
          <w:sz w:val="22"/>
          <w:szCs w:val="22"/>
        </w:rPr>
        <w:t>“Emergency or roadside response area” means the section of roadway within 500 feet of an authorized emergency vehicle giving a visible signal or a tow truck displaying flashing red lamps, as required by s. 347.26 (6) (b).</w:t>
      </w:r>
    </w:p>
    <w:p w14:paraId="4591581D" w14:textId="6A80A18B" w:rsidR="00116730" w:rsidRDefault="00116730" w:rsidP="00116730">
      <w:pPr>
        <w:pStyle w:val="NoSpacing"/>
        <w:jc w:val="both"/>
        <w:rPr>
          <w:sz w:val="22"/>
          <w:szCs w:val="22"/>
        </w:rPr>
      </w:pPr>
    </w:p>
    <w:p w14:paraId="73EE268D" w14:textId="77777777" w:rsidR="00116730" w:rsidRPr="00116730" w:rsidRDefault="00116730" w:rsidP="002E4BF9">
      <w:pPr>
        <w:pStyle w:val="NoSpacing"/>
        <w:numPr>
          <w:ilvl w:val="0"/>
          <w:numId w:val="1"/>
        </w:numPr>
        <w:tabs>
          <w:tab w:val="left" w:pos="900"/>
        </w:tabs>
        <w:ind w:left="0" w:firstLine="450"/>
        <w:jc w:val="both"/>
        <w:rPr>
          <w:sz w:val="22"/>
          <w:szCs w:val="22"/>
        </w:rPr>
      </w:pPr>
      <w:r w:rsidRPr="00116730">
        <w:rPr>
          <w:sz w:val="22"/>
          <w:szCs w:val="22"/>
        </w:rPr>
        <w:t xml:space="preserve">The use of brackets is intended to allow use of this instruction for cases charged either as violations of the state statutes or as violations of local ordinances in conformity with the statutes.  Since ordinances may be adopted by a variety of governmental entities C county, city, town, etc. C </w:t>
      </w:r>
      <w:r w:rsidR="00996423">
        <w:rPr>
          <w:sz w:val="22"/>
          <w:szCs w:val="22"/>
        </w:rPr>
        <w:t>the instruction refers only to “ordinance.”</w:t>
      </w:r>
      <w:r w:rsidRPr="00116730">
        <w:rPr>
          <w:sz w:val="22"/>
          <w:szCs w:val="22"/>
        </w:rPr>
        <w:t xml:space="preserve">  Identifying the type of ordinance as, for example, a city ordinance may be helpful to the jury.</w:t>
      </w:r>
    </w:p>
    <w:p w14:paraId="1249DD25" w14:textId="77777777" w:rsidR="00116730" w:rsidRPr="00116730" w:rsidRDefault="00116730" w:rsidP="00116730">
      <w:pPr>
        <w:pStyle w:val="NoSpacing"/>
        <w:jc w:val="both"/>
        <w:rPr>
          <w:sz w:val="22"/>
          <w:szCs w:val="22"/>
        </w:rPr>
      </w:pPr>
    </w:p>
    <w:p w14:paraId="36B599E7" w14:textId="77777777" w:rsidR="00116730" w:rsidRPr="00116730" w:rsidRDefault="00116730" w:rsidP="002E4BF9">
      <w:pPr>
        <w:pStyle w:val="NoSpacing"/>
        <w:ind w:firstLine="450"/>
        <w:jc w:val="both"/>
        <w:rPr>
          <w:sz w:val="22"/>
          <w:szCs w:val="22"/>
        </w:rPr>
      </w:pPr>
      <w:r w:rsidRPr="00116730">
        <w:rPr>
          <w:sz w:val="22"/>
          <w:szCs w:val="22"/>
        </w:rPr>
        <w:t>If a statutory violation was charged,</w:t>
      </w:r>
      <w:r w:rsidR="002E4BF9">
        <w:rPr>
          <w:sz w:val="22"/>
          <w:szCs w:val="22"/>
        </w:rPr>
        <w:t xml:space="preserve"> the instruction would begin:  “</w:t>
      </w:r>
      <w:r w:rsidRPr="00116730">
        <w:rPr>
          <w:sz w:val="22"/>
          <w:szCs w:val="22"/>
        </w:rPr>
        <w:t>Section 346.57(4)(gm) of the Wisco</w:t>
      </w:r>
      <w:r w:rsidR="002E4BF9">
        <w:rPr>
          <w:sz w:val="22"/>
          <w:szCs w:val="22"/>
        </w:rPr>
        <w:t>nsin Statutes is violated . . .”</w:t>
      </w:r>
    </w:p>
    <w:p w14:paraId="6FDDF501" w14:textId="77777777" w:rsidR="00116730" w:rsidRPr="00116730" w:rsidRDefault="00116730" w:rsidP="00116730">
      <w:pPr>
        <w:pStyle w:val="NoSpacing"/>
        <w:jc w:val="both"/>
        <w:rPr>
          <w:sz w:val="22"/>
          <w:szCs w:val="22"/>
        </w:rPr>
      </w:pPr>
    </w:p>
    <w:p w14:paraId="310D0925" w14:textId="77777777" w:rsidR="00116730" w:rsidRDefault="00116730" w:rsidP="002E4BF9">
      <w:pPr>
        <w:pStyle w:val="NoSpacing"/>
        <w:ind w:firstLine="450"/>
        <w:jc w:val="both"/>
        <w:rPr>
          <w:sz w:val="22"/>
          <w:szCs w:val="22"/>
        </w:rPr>
      </w:pPr>
      <w:r w:rsidRPr="00116730">
        <w:rPr>
          <w:sz w:val="22"/>
          <w:szCs w:val="22"/>
        </w:rPr>
        <w:t xml:space="preserve">If an ordinance violation was charged, the instruction </w:t>
      </w:r>
      <w:r w:rsidR="00996423">
        <w:rPr>
          <w:sz w:val="22"/>
          <w:szCs w:val="22"/>
        </w:rPr>
        <w:t>would begin:  “</w:t>
      </w:r>
      <w:r w:rsidR="002E4BF9">
        <w:rPr>
          <w:sz w:val="22"/>
          <w:szCs w:val="22"/>
        </w:rPr>
        <w:t>Ordinance _______</w:t>
      </w:r>
      <w:r w:rsidRPr="00116730">
        <w:rPr>
          <w:sz w:val="22"/>
          <w:szCs w:val="22"/>
        </w:rPr>
        <w:t>, adopting section 346.57(4)(gm) of the Wiscon</w:t>
      </w:r>
      <w:r w:rsidR="00996423">
        <w:rPr>
          <w:sz w:val="22"/>
          <w:szCs w:val="22"/>
        </w:rPr>
        <w:t>sin Statutes, is violated . . .”</w:t>
      </w:r>
    </w:p>
    <w:p w14:paraId="5C24ABED" w14:textId="77777777" w:rsidR="002E4BF9" w:rsidRPr="00116730" w:rsidRDefault="002E4BF9" w:rsidP="002E4BF9">
      <w:pPr>
        <w:pStyle w:val="NoSpacing"/>
        <w:ind w:firstLine="450"/>
        <w:jc w:val="both"/>
        <w:rPr>
          <w:sz w:val="22"/>
          <w:szCs w:val="22"/>
        </w:rPr>
      </w:pPr>
    </w:p>
    <w:p w14:paraId="05E49AFD" w14:textId="77777777" w:rsidR="002E4BF9" w:rsidRDefault="00996423" w:rsidP="00116730">
      <w:pPr>
        <w:pStyle w:val="NoSpacing"/>
        <w:numPr>
          <w:ilvl w:val="0"/>
          <w:numId w:val="1"/>
        </w:numPr>
        <w:tabs>
          <w:tab w:val="left" w:pos="900"/>
        </w:tabs>
        <w:ind w:left="0" w:firstLine="450"/>
        <w:jc w:val="both"/>
        <w:rPr>
          <w:sz w:val="22"/>
          <w:szCs w:val="22"/>
        </w:rPr>
      </w:pPr>
      <w:r>
        <w:rPr>
          <w:sz w:val="22"/>
          <w:szCs w:val="22"/>
        </w:rPr>
        <w:t>The phrase “</w:t>
      </w:r>
      <w:r w:rsidR="00116730" w:rsidRPr="00116730">
        <w:rPr>
          <w:sz w:val="22"/>
          <w:szCs w:val="22"/>
        </w:rPr>
        <w:t>indica</w:t>
      </w:r>
      <w:r>
        <w:rPr>
          <w:sz w:val="22"/>
          <w:szCs w:val="22"/>
        </w:rPr>
        <w:t>ted by an official traffic sign”</w:t>
      </w:r>
      <w:r w:rsidR="00116730" w:rsidRPr="00116730">
        <w:rPr>
          <w:sz w:val="22"/>
          <w:szCs w:val="22"/>
        </w:rPr>
        <w:t xml:space="preserve"> is added to the definition of the offense because § 346.57(6)(b) provides th</w:t>
      </w:r>
      <w:r>
        <w:rPr>
          <w:sz w:val="22"/>
          <w:szCs w:val="22"/>
        </w:rPr>
        <w:t>at the 65 miles per hour limit “is not effective”</w:t>
      </w:r>
      <w:r w:rsidR="00116730" w:rsidRPr="00116730">
        <w:rPr>
          <w:sz w:val="22"/>
          <w:szCs w:val="22"/>
        </w:rPr>
        <w:t xml:space="preserve"> unless official signs give notice.  (See text of subsec. (6)(b) preceding note 1, </w:t>
      </w:r>
      <w:r w:rsidR="00116730" w:rsidRPr="00996423">
        <w:rPr>
          <w:sz w:val="22"/>
          <w:szCs w:val="22"/>
          <w:u w:val="single"/>
        </w:rPr>
        <w:t>supra</w:t>
      </w:r>
      <w:r w:rsidR="00116730" w:rsidRPr="00116730">
        <w:rPr>
          <w:sz w:val="22"/>
          <w:szCs w:val="22"/>
        </w:rPr>
        <w:t>.  The Committee concluded that while it could be argued that proof of the posting of signs is not a fact the prosecution is required to prove, it was more efficient to add this fact to the instruction in all cases rather than use a more complicated approach th</w:t>
      </w:r>
      <w:r>
        <w:rPr>
          <w:sz w:val="22"/>
          <w:szCs w:val="22"/>
        </w:rPr>
        <w:t>at would try to treat it as an “affirmative defense.”</w:t>
      </w:r>
    </w:p>
    <w:p w14:paraId="2E1A8100" w14:textId="77777777" w:rsidR="002E4BF9" w:rsidRDefault="002E4BF9" w:rsidP="002E4BF9">
      <w:pPr>
        <w:pStyle w:val="NoSpacing"/>
        <w:tabs>
          <w:tab w:val="left" w:pos="900"/>
        </w:tabs>
        <w:ind w:left="450"/>
        <w:jc w:val="both"/>
        <w:rPr>
          <w:sz w:val="22"/>
          <w:szCs w:val="22"/>
        </w:rPr>
      </w:pPr>
    </w:p>
    <w:p w14:paraId="49D3B378" w14:textId="77777777" w:rsidR="002E4BF9" w:rsidRDefault="00116730" w:rsidP="00116730">
      <w:pPr>
        <w:pStyle w:val="NoSpacing"/>
        <w:numPr>
          <w:ilvl w:val="0"/>
          <w:numId w:val="1"/>
        </w:numPr>
        <w:tabs>
          <w:tab w:val="left" w:pos="900"/>
        </w:tabs>
        <w:ind w:left="0" w:firstLine="450"/>
        <w:jc w:val="both"/>
        <w:rPr>
          <w:sz w:val="22"/>
          <w:szCs w:val="22"/>
        </w:rPr>
      </w:pPr>
      <w:r w:rsidRPr="002E4BF9">
        <w:rPr>
          <w:sz w:val="22"/>
          <w:szCs w:val="22"/>
        </w:rPr>
        <w:t>The instruction has been revised to include a blank where the identity of the prosecuting agency can be provided:  the State, the county, the municipality, etc.</w:t>
      </w:r>
    </w:p>
    <w:p w14:paraId="5998CD99" w14:textId="77777777" w:rsidR="002E4BF9" w:rsidRDefault="002E4BF9" w:rsidP="002E4BF9">
      <w:pPr>
        <w:pStyle w:val="ListParagraph"/>
        <w:rPr>
          <w:sz w:val="22"/>
          <w:szCs w:val="22"/>
        </w:rPr>
      </w:pPr>
    </w:p>
    <w:p w14:paraId="5614399A" w14:textId="77777777" w:rsidR="00116730" w:rsidRPr="002E4BF9" w:rsidRDefault="00996423" w:rsidP="00116730">
      <w:pPr>
        <w:pStyle w:val="NoSpacing"/>
        <w:numPr>
          <w:ilvl w:val="0"/>
          <w:numId w:val="1"/>
        </w:numPr>
        <w:tabs>
          <w:tab w:val="left" w:pos="900"/>
        </w:tabs>
        <w:ind w:left="0" w:firstLine="450"/>
        <w:jc w:val="both"/>
        <w:rPr>
          <w:sz w:val="22"/>
          <w:szCs w:val="22"/>
        </w:rPr>
      </w:pPr>
      <w:r>
        <w:rPr>
          <w:sz w:val="22"/>
          <w:szCs w:val="22"/>
        </w:rPr>
        <w:t>If definition of “vehicle”</w:t>
      </w:r>
      <w:r w:rsidR="00116730" w:rsidRPr="002E4BF9">
        <w:rPr>
          <w:sz w:val="22"/>
          <w:szCs w:val="22"/>
        </w:rPr>
        <w:t xml:space="preserve"> is required, see Wis. Stat. § 340.01(74) which provides as follows:</w:t>
      </w:r>
    </w:p>
    <w:p w14:paraId="60F2ACAC" w14:textId="77777777" w:rsidR="00116730" w:rsidRPr="00116730" w:rsidRDefault="00116730" w:rsidP="00116730">
      <w:pPr>
        <w:pStyle w:val="NoSpacing"/>
        <w:jc w:val="both"/>
        <w:rPr>
          <w:sz w:val="22"/>
          <w:szCs w:val="22"/>
        </w:rPr>
      </w:pPr>
    </w:p>
    <w:p w14:paraId="58D7399F" w14:textId="77777777" w:rsidR="00116730" w:rsidRDefault="00996423" w:rsidP="002E4BF9">
      <w:pPr>
        <w:pStyle w:val="NoSpacing"/>
        <w:ind w:left="450" w:right="450"/>
        <w:jc w:val="both"/>
        <w:rPr>
          <w:sz w:val="22"/>
          <w:szCs w:val="22"/>
        </w:rPr>
      </w:pPr>
      <w:r>
        <w:rPr>
          <w:sz w:val="22"/>
          <w:szCs w:val="22"/>
        </w:rPr>
        <w:t>“Vehicle”</w:t>
      </w:r>
      <w:r w:rsidR="00116730" w:rsidRPr="00116730">
        <w:rPr>
          <w:sz w:val="22"/>
          <w:szCs w:val="22"/>
        </w:rPr>
        <w:t xml:space="preserve"> means every device in, upon or by which any person or property is or may be transported or drawn upon a highway, except railroad trains.  A snowmobile or electric personal assistive mobility device shall not be considered a vehicle except for purposes specifically applicable by statute.</w:t>
      </w:r>
    </w:p>
    <w:p w14:paraId="53CA5B42" w14:textId="77777777" w:rsidR="00996423" w:rsidRPr="00116730" w:rsidRDefault="00996423" w:rsidP="002E4BF9">
      <w:pPr>
        <w:pStyle w:val="NoSpacing"/>
        <w:ind w:left="450" w:right="450"/>
        <w:jc w:val="both"/>
        <w:rPr>
          <w:sz w:val="22"/>
          <w:szCs w:val="22"/>
        </w:rPr>
      </w:pPr>
    </w:p>
    <w:p w14:paraId="151BCC4B" w14:textId="77777777" w:rsidR="00996423" w:rsidRDefault="00996423" w:rsidP="00116730">
      <w:pPr>
        <w:pStyle w:val="NoSpacing"/>
        <w:numPr>
          <w:ilvl w:val="0"/>
          <w:numId w:val="1"/>
        </w:numPr>
        <w:tabs>
          <w:tab w:val="left" w:pos="900"/>
        </w:tabs>
        <w:ind w:left="0" w:firstLine="450"/>
        <w:jc w:val="both"/>
        <w:rPr>
          <w:sz w:val="22"/>
          <w:szCs w:val="22"/>
        </w:rPr>
      </w:pPr>
      <w:r>
        <w:rPr>
          <w:sz w:val="22"/>
          <w:szCs w:val="22"/>
        </w:rPr>
        <w:t>“Freeway”</w:t>
      </w:r>
      <w:r w:rsidR="00116730" w:rsidRPr="00116730">
        <w:rPr>
          <w:sz w:val="22"/>
          <w:szCs w:val="22"/>
        </w:rPr>
        <w:t xml:space="preserve"> </w:t>
      </w:r>
      <w:r>
        <w:rPr>
          <w:sz w:val="22"/>
          <w:szCs w:val="22"/>
        </w:rPr>
        <w:t>is defined in § 346.57(1)(am); “expressway”</w:t>
      </w:r>
      <w:r w:rsidR="00116730" w:rsidRPr="00116730">
        <w:rPr>
          <w:sz w:val="22"/>
          <w:szCs w:val="22"/>
        </w:rPr>
        <w:t xml:space="preserve"> is defined in § 346.57(1)(ag).</w:t>
      </w:r>
    </w:p>
    <w:p w14:paraId="66792080" w14:textId="77777777" w:rsidR="00C66CA7" w:rsidRDefault="00C66CA7" w:rsidP="00C66CA7">
      <w:pPr>
        <w:pStyle w:val="NoSpacing"/>
        <w:tabs>
          <w:tab w:val="left" w:pos="900"/>
        </w:tabs>
        <w:ind w:left="450"/>
        <w:jc w:val="both"/>
        <w:rPr>
          <w:sz w:val="22"/>
          <w:szCs w:val="22"/>
        </w:rPr>
      </w:pPr>
    </w:p>
    <w:p w14:paraId="4FE0C4BC" w14:textId="77777777" w:rsidR="00116730" w:rsidRPr="00996423" w:rsidRDefault="00996423" w:rsidP="00116730">
      <w:pPr>
        <w:pStyle w:val="NoSpacing"/>
        <w:numPr>
          <w:ilvl w:val="0"/>
          <w:numId w:val="1"/>
        </w:numPr>
        <w:tabs>
          <w:tab w:val="left" w:pos="900"/>
        </w:tabs>
        <w:ind w:left="0" w:firstLine="450"/>
        <w:jc w:val="both"/>
        <w:rPr>
          <w:sz w:val="22"/>
          <w:szCs w:val="22"/>
        </w:rPr>
      </w:pPr>
      <w:r>
        <w:rPr>
          <w:sz w:val="22"/>
          <w:szCs w:val="22"/>
        </w:rPr>
        <w:t>A witness’</w:t>
      </w:r>
      <w:r w:rsidR="00116730" w:rsidRPr="00996423">
        <w:rPr>
          <w:sz w:val="22"/>
          <w:szCs w:val="22"/>
        </w:rPr>
        <w:t xml:space="preserve"> personal estimate of vehicle speed is admissible if the witness was in a position to judge the speed and the length of the observation period was not too short.  The estimate must be</w:t>
      </w:r>
      <w:r w:rsidR="00C66CA7">
        <w:rPr>
          <w:sz w:val="22"/>
          <w:szCs w:val="22"/>
        </w:rPr>
        <w:t xml:space="preserve"> definite and objective (e.g., “</w:t>
      </w:r>
      <w:r w:rsidR="00116730" w:rsidRPr="00996423">
        <w:rPr>
          <w:sz w:val="22"/>
          <w:szCs w:val="22"/>
        </w:rPr>
        <w:t>in excess of 50 miles per hour</w:t>
      </w:r>
      <w:r w:rsidR="00C66CA7">
        <w:rPr>
          <w:sz w:val="22"/>
          <w:szCs w:val="22"/>
        </w:rPr>
        <w:t>”</w:t>
      </w:r>
      <w:r w:rsidR="00116730" w:rsidRPr="00996423">
        <w:rPr>
          <w:sz w:val="22"/>
          <w:szCs w:val="22"/>
        </w:rPr>
        <w:t>), as opposed to in</w:t>
      </w:r>
      <w:r w:rsidR="00C66CA7">
        <w:rPr>
          <w:sz w:val="22"/>
          <w:szCs w:val="22"/>
        </w:rPr>
        <w:t>definite and subjective (e.g., “too fast”</w:t>
      </w:r>
      <w:r w:rsidR="00116730" w:rsidRPr="00996423">
        <w:rPr>
          <w:sz w:val="22"/>
          <w:szCs w:val="22"/>
        </w:rPr>
        <w:t xml:space="preserve">).  If there is a reasonable basis for the estimate, the weight it is to be given is up to the jury.  See </w:t>
      </w:r>
      <w:r w:rsidR="00116730" w:rsidRPr="00C66CA7">
        <w:rPr>
          <w:sz w:val="22"/>
          <w:szCs w:val="22"/>
          <w:u w:val="single"/>
        </w:rPr>
        <w:t>Milwaukee v. Berry</w:t>
      </w:r>
      <w:r w:rsidR="00116730" w:rsidRPr="00996423">
        <w:rPr>
          <w:sz w:val="22"/>
          <w:szCs w:val="22"/>
        </w:rPr>
        <w:t>, 44 Wis.2d 321, 171 N.W.2d 305 (1969), and cases cited therein.</w:t>
      </w:r>
    </w:p>
    <w:p w14:paraId="7CE85242" w14:textId="77777777" w:rsidR="00116730" w:rsidRPr="00116730" w:rsidRDefault="00116730" w:rsidP="00116730">
      <w:pPr>
        <w:pStyle w:val="NoSpacing"/>
        <w:jc w:val="both"/>
        <w:rPr>
          <w:sz w:val="22"/>
          <w:szCs w:val="22"/>
        </w:rPr>
      </w:pPr>
    </w:p>
    <w:p w14:paraId="77A8B8BE" w14:textId="77777777" w:rsidR="00116730" w:rsidRDefault="00116730" w:rsidP="00996423">
      <w:pPr>
        <w:pStyle w:val="NoSpacing"/>
        <w:ind w:left="450"/>
        <w:jc w:val="both"/>
        <w:rPr>
          <w:sz w:val="22"/>
          <w:szCs w:val="22"/>
        </w:rPr>
      </w:pPr>
      <w:r w:rsidRPr="00116730">
        <w:rPr>
          <w:sz w:val="22"/>
          <w:szCs w:val="22"/>
        </w:rPr>
        <w:t>For discussion of rada</w:t>
      </w:r>
      <w:r w:rsidR="00C66CA7">
        <w:rPr>
          <w:sz w:val="22"/>
          <w:szCs w:val="22"/>
        </w:rPr>
        <w:t>r speed measurement, see Wis JI-</w:t>
      </w:r>
      <w:r w:rsidRPr="00116730">
        <w:rPr>
          <w:sz w:val="22"/>
          <w:szCs w:val="22"/>
        </w:rPr>
        <w:t>Criminal 2679 and comment.</w:t>
      </w:r>
    </w:p>
    <w:p w14:paraId="1EC43A26" w14:textId="77777777" w:rsidR="00C66CA7" w:rsidRPr="00116730" w:rsidRDefault="00C66CA7" w:rsidP="00996423">
      <w:pPr>
        <w:pStyle w:val="NoSpacing"/>
        <w:ind w:left="450"/>
        <w:jc w:val="both"/>
        <w:rPr>
          <w:sz w:val="22"/>
          <w:szCs w:val="22"/>
        </w:rPr>
      </w:pPr>
    </w:p>
    <w:p w14:paraId="68F797A6" w14:textId="77777777" w:rsidR="00996423" w:rsidRDefault="00116730" w:rsidP="00116730">
      <w:pPr>
        <w:pStyle w:val="NoSpacing"/>
        <w:numPr>
          <w:ilvl w:val="0"/>
          <w:numId w:val="1"/>
        </w:numPr>
        <w:tabs>
          <w:tab w:val="left" w:pos="900"/>
        </w:tabs>
        <w:ind w:left="0" w:firstLine="450"/>
        <w:jc w:val="both"/>
        <w:rPr>
          <w:sz w:val="22"/>
          <w:szCs w:val="22"/>
        </w:rPr>
      </w:pPr>
      <w:r w:rsidRPr="00116730">
        <w:rPr>
          <w:sz w:val="22"/>
          <w:szCs w:val="22"/>
        </w:rPr>
        <w:t xml:space="preserve">See note 2, </w:t>
      </w:r>
      <w:r w:rsidRPr="00996423">
        <w:rPr>
          <w:sz w:val="22"/>
          <w:szCs w:val="22"/>
          <w:u w:val="single"/>
        </w:rPr>
        <w:t>supra</w:t>
      </w:r>
      <w:r w:rsidRPr="00116730">
        <w:rPr>
          <w:sz w:val="22"/>
          <w:szCs w:val="22"/>
        </w:rPr>
        <w:t>.</w:t>
      </w:r>
    </w:p>
    <w:p w14:paraId="7D819EF5" w14:textId="77777777" w:rsidR="00996423" w:rsidRDefault="00996423" w:rsidP="00996423">
      <w:pPr>
        <w:pStyle w:val="NoSpacing"/>
        <w:tabs>
          <w:tab w:val="left" w:pos="900"/>
        </w:tabs>
        <w:ind w:left="450"/>
        <w:jc w:val="both"/>
        <w:rPr>
          <w:sz w:val="22"/>
          <w:szCs w:val="22"/>
        </w:rPr>
      </w:pPr>
    </w:p>
    <w:p w14:paraId="70BC0D2B" w14:textId="77777777" w:rsidR="00116730" w:rsidRPr="00996423" w:rsidRDefault="00116730" w:rsidP="00116730">
      <w:pPr>
        <w:pStyle w:val="NoSpacing"/>
        <w:numPr>
          <w:ilvl w:val="0"/>
          <w:numId w:val="1"/>
        </w:numPr>
        <w:tabs>
          <w:tab w:val="left" w:pos="900"/>
        </w:tabs>
        <w:ind w:left="0" w:firstLine="450"/>
        <w:jc w:val="both"/>
        <w:rPr>
          <w:sz w:val="22"/>
          <w:szCs w:val="22"/>
        </w:rPr>
      </w:pPr>
      <w:r w:rsidRPr="00996423">
        <w:rPr>
          <w:sz w:val="22"/>
          <w:szCs w:val="22"/>
        </w:rPr>
        <w:t>The jury should be instructed to find the speed whenever the defendant is charged with exceeding the speed limit by 10 or more miles per hour.  Such violations carry an increased penalty in terms of loss of points.  See § 343.32(</w:t>
      </w:r>
      <w:r w:rsidR="00996423">
        <w:rPr>
          <w:sz w:val="22"/>
          <w:szCs w:val="22"/>
        </w:rPr>
        <w:t>2)(b).  Also see note 7, Wis JI-</w:t>
      </w:r>
      <w:r w:rsidRPr="00996423">
        <w:rPr>
          <w:sz w:val="22"/>
          <w:szCs w:val="22"/>
        </w:rPr>
        <w:t xml:space="preserve">Criminal 2677 for further discussion of the required </w:t>
      </w:r>
      <w:r w:rsidRPr="00996423">
        <w:rPr>
          <w:sz w:val="22"/>
          <w:szCs w:val="22"/>
        </w:rPr>
        <w:lastRenderedPageBreak/>
        <w:t>finding on speed.</w:t>
      </w:r>
    </w:p>
    <w:sectPr w:rsidR="00116730" w:rsidRPr="00996423" w:rsidSect="00DD59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098EE" w14:textId="77777777" w:rsidR="00E25791" w:rsidRDefault="00E25791" w:rsidP="00E25791">
      <w:r>
        <w:separator/>
      </w:r>
    </w:p>
  </w:endnote>
  <w:endnote w:type="continuationSeparator" w:id="0">
    <w:p w14:paraId="13088353" w14:textId="77777777" w:rsidR="00E25791" w:rsidRDefault="00E25791" w:rsidP="00E2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6101D" w14:textId="77777777" w:rsidR="00996423" w:rsidRDefault="00996423" w:rsidP="00996423">
    <w:pPr>
      <w:pStyle w:val="Footer"/>
      <w:jc w:val="both"/>
      <w:rPr>
        <w:rFonts w:ascii="Arial" w:hAnsi="Arial" w:cs="Arial"/>
        <w:sz w:val="20"/>
        <w:szCs w:val="20"/>
      </w:rPr>
    </w:pPr>
  </w:p>
  <w:p w14:paraId="1BA5109D" w14:textId="50B22609" w:rsidR="00996423" w:rsidRPr="00996423" w:rsidRDefault="00996423" w:rsidP="00996423">
    <w:pPr>
      <w:pStyle w:val="Footer"/>
      <w:jc w:val="both"/>
      <w:rPr>
        <w:rFonts w:ascii="Arial" w:hAnsi="Arial" w:cs="Arial"/>
        <w:sz w:val="20"/>
        <w:szCs w:val="20"/>
      </w:rPr>
    </w:pPr>
    <w:r w:rsidRPr="00996423">
      <w:rPr>
        <w:rFonts w:ascii="Arial" w:hAnsi="Arial" w:cs="Arial"/>
        <w:sz w:val="20"/>
        <w:szCs w:val="20"/>
      </w:rPr>
      <w:t>Wisconsin Court Syst</w:t>
    </w:r>
    <w:r w:rsidR="00231CDE">
      <w:rPr>
        <w:rFonts w:ascii="Arial" w:hAnsi="Arial" w:cs="Arial"/>
        <w:sz w:val="20"/>
        <w:szCs w:val="20"/>
      </w:rPr>
      <w:t xml:space="preserve">em, </w:t>
    </w:r>
    <w:r w:rsidR="00F56715">
      <w:rPr>
        <w:rFonts w:ascii="Arial" w:hAnsi="Arial" w:cs="Arial"/>
        <w:sz w:val="20"/>
        <w:szCs w:val="20"/>
      </w:rPr>
      <w:t>1/</w:t>
    </w:r>
    <w:r w:rsidR="00231CDE">
      <w:rPr>
        <w:rFonts w:ascii="Arial" w:hAnsi="Arial" w:cs="Arial"/>
        <w:sz w:val="20"/>
        <w:szCs w:val="20"/>
      </w:rPr>
      <w:t>2023</w:t>
    </w:r>
    <w:r w:rsidR="00DD5958">
      <w:rPr>
        <w:rFonts w:ascii="Arial" w:hAnsi="Arial" w:cs="Arial"/>
        <w:sz w:val="20"/>
        <w:szCs w:val="20"/>
      </w:rPr>
      <w:tab/>
    </w:r>
    <w:r w:rsidR="00DD5958">
      <w:rPr>
        <w:rFonts w:ascii="Arial" w:hAnsi="Arial" w:cs="Arial"/>
        <w:sz w:val="20"/>
        <w:szCs w:val="20"/>
      </w:rPr>
      <w:tab/>
      <w:t>(Release No. 61</w:t>
    </w:r>
    <w:r w:rsidRPr="00996423">
      <w:rPr>
        <w:rFonts w:ascii="Arial" w:hAnsi="Arial" w:cs="Arial"/>
        <w:sz w:val="20"/>
        <w:szCs w:val="20"/>
      </w:rPr>
      <w:t>)</w:t>
    </w:r>
  </w:p>
  <w:p w14:paraId="267B160D" w14:textId="744A067C" w:rsidR="00996423" w:rsidRPr="00996423" w:rsidRDefault="002019E1">
    <w:pPr>
      <w:pStyle w:val="Footer"/>
      <w:jc w:val="center"/>
      <w:rPr>
        <w:rFonts w:ascii="Arial" w:hAnsi="Arial" w:cs="Arial"/>
        <w:sz w:val="20"/>
        <w:szCs w:val="20"/>
      </w:rPr>
    </w:pPr>
    <w:sdt>
      <w:sdtPr>
        <w:rPr>
          <w:rFonts w:ascii="Arial" w:hAnsi="Arial" w:cs="Arial"/>
          <w:sz w:val="20"/>
          <w:szCs w:val="20"/>
        </w:rPr>
        <w:id w:val="1336188006"/>
        <w:docPartObj>
          <w:docPartGallery w:val="Page Numbers (Bottom of Page)"/>
          <w:docPartUnique/>
        </w:docPartObj>
      </w:sdtPr>
      <w:sdtEndPr>
        <w:rPr>
          <w:noProof/>
        </w:rPr>
      </w:sdtEndPr>
      <w:sdtContent>
        <w:r w:rsidR="00996423" w:rsidRPr="00996423">
          <w:rPr>
            <w:rFonts w:ascii="Arial" w:hAnsi="Arial" w:cs="Arial"/>
            <w:sz w:val="20"/>
            <w:szCs w:val="20"/>
          </w:rPr>
          <w:fldChar w:fldCharType="begin"/>
        </w:r>
        <w:r w:rsidR="00996423" w:rsidRPr="00996423">
          <w:rPr>
            <w:rFonts w:ascii="Arial" w:hAnsi="Arial" w:cs="Arial"/>
            <w:sz w:val="20"/>
            <w:szCs w:val="20"/>
          </w:rPr>
          <w:instrText xml:space="preserve"> PAGE   \* MERGEFORMAT </w:instrText>
        </w:r>
        <w:r w:rsidR="00996423" w:rsidRPr="00996423">
          <w:rPr>
            <w:rFonts w:ascii="Arial" w:hAnsi="Arial" w:cs="Arial"/>
            <w:sz w:val="20"/>
            <w:szCs w:val="20"/>
          </w:rPr>
          <w:fldChar w:fldCharType="separate"/>
        </w:r>
        <w:r>
          <w:rPr>
            <w:rFonts w:ascii="Arial" w:hAnsi="Arial" w:cs="Arial"/>
            <w:noProof/>
            <w:sz w:val="20"/>
            <w:szCs w:val="20"/>
          </w:rPr>
          <w:t>1</w:t>
        </w:r>
        <w:r w:rsidR="00996423" w:rsidRPr="00996423">
          <w:rPr>
            <w:rFonts w:ascii="Arial" w:hAnsi="Arial" w:cs="Arial"/>
            <w:noProof/>
            <w:sz w:val="20"/>
            <w:szCs w:val="20"/>
          </w:rPr>
          <w:fldChar w:fldCharType="end"/>
        </w:r>
      </w:sdtContent>
    </w:sdt>
  </w:p>
  <w:p w14:paraId="5B09C158" w14:textId="77777777" w:rsidR="00996423" w:rsidRPr="00996423" w:rsidRDefault="0099642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93032" w14:textId="77777777" w:rsidR="00E25791" w:rsidRDefault="00E25791" w:rsidP="00E25791">
      <w:r>
        <w:separator/>
      </w:r>
    </w:p>
  </w:footnote>
  <w:footnote w:type="continuationSeparator" w:id="0">
    <w:p w14:paraId="08D9005F" w14:textId="77777777" w:rsidR="00E25791" w:rsidRDefault="00E25791" w:rsidP="00E257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05B7" w14:textId="77777777" w:rsidR="00E25791" w:rsidRDefault="00E25791" w:rsidP="00E25791">
    <w:pPr>
      <w:tabs>
        <w:tab w:val="center" w:pos="4680"/>
        <w:tab w:val="right" w:pos="9360"/>
      </w:tabs>
      <w:jc w:val="both"/>
      <w:rPr>
        <w:rFonts w:ascii="Arial" w:hAnsi="Arial" w:cs="Arial"/>
        <w:b/>
        <w:bCs/>
        <w:sz w:val="28"/>
        <w:szCs w:val="28"/>
      </w:rPr>
    </w:pPr>
  </w:p>
  <w:p w14:paraId="3933FB99" w14:textId="77777777" w:rsidR="00E25791" w:rsidRPr="00E25791" w:rsidRDefault="00E25791" w:rsidP="00E25791">
    <w:pPr>
      <w:tabs>
        <w:tab w:val="center" w:pos="4680"/>
        <w:tab w:val="right" w:pos="9360"/>
      </w:tabs>
      <w:jc w:val="both"/>
      <w:rPr>
        <w:rFonts w:ascii="Arial" w:hAnsi="Arial" w:cs="Arial"/>
        <w:sz w:val="28"/>
        <w:szCs w:val="28"/>
      </w:rPr>
    </w:pPr>
    <w:r w:rsidRPr="00E25791">
      <w:rPr>
        <w:rFonts w:ascii="Arial" w:hAnsi="Arial" w:cs="Arial"/>
        <w:b/>
        <w:bCs/>
        <w:sz w:val="28"/>
        <w:szCs w:val="28"/>
      </w:rPr>
      <w:t>2676A</w:t>
    </w:r>
    <w:r w:rsidRPr="00E25791">
      <w:rPr>
        <w:rFonts w:ascii="Arial" w:hAnsi="Arial" w:cs="Arial"/>
        <w:b/>
        <w:bCs/>
        <w:sz w:val="28"/>
        <w:szCs w:val="28"/>
      </w:rPr>
      <w:tab/>
      <w:t>WIS JI</w:t>
    </w:r>
    <w:r w:rsidRPr="00E25791">
      <w:rPr>
        <w:rFonts w:ascii="Arial" w:hAnsi="Arial" w:cs="Arial"/>
        <w:b/>
        <w:bCs/>
        <w:sz w:val="28"/>
        <w:szCs w:val="28"/>
      </w:rPr>
      <w:noBreakHyphen/>
      <w:t>CRIMINAL</w:t>
    </w:r>
    <w:r w:rsidRPr="00E25791">
      <w:rPr>
        <w:rFonts w:ascii="Arial" w:hAnsi="Arial" w:cs="Arial"/>
        <w:b/>
        <w:bCs/>
        <w:sz w:val="28"/>
        <w:szCs w:val="28"/>
      </w:rPr>
      <w:tab/>
      <w:t>2676A</w:t>
    </w:r>
  </w:p>
  <w:p w14:paraId="488C6BBA" w14:textId="3B624CE0" w:rsidR="00DD2CC8" w:rsidRDefault="00DD2CC8">
    <w:pPr>
      <w:pStyle w:val="Header"/>
      <w:rPr>
        <w:rFonts w:ascii="Arial" w:hAnsi="Arial" w:cs="Arial"/>
        <w:sz w:val="28"/>
        <w:szCs w:val="28"/>
      </w:rPr>
    </w:pPr>
  </w:p>
  <w:p w14:paraId="452C0C3C" w14:textId="77777777" w:rsidR="00C9210C" w:rsidRDefault="00C921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0BFD"/>
    <w:multiLevelType w:val="hybridMultilevel"/>
    <w:tmpl w:val="F9F2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91881"/>
    <w:multiLevelType w:val="hybridMultilevel"/>
    <w:tmpl w:val="55BE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91"/>
    <w:rsid w:val="00116730"/>
    <w:rsid w:val="001E0858"/>
    <w:rsid w:val="002019E1"/>
    <w:rsid w:val="00231CDE"/>
    <w:rsid w:val="002E4BF9"/>
    <w:rsid w:val="00484BF6"/>
    <w:rsid w:val="005A1122"/>
    <w:rsid w:val="00840238"/>
    <w:rsid w:val="00996423"/>
    <w:rsid w:val="00B948E8"/>
    <w:rsid w:val="00BD27BD"/>
    <w:rsid w:val="00C66CA7"/>
    <w:rsid w:val="00C9210C"/>
    <w:rsid w:val="00D45CF4"/>
    <w:rsid w:val="00DD2CC8"/>
    <w:rsid w:val="00DD5958"/>
    <w:rsid w:val="00E25791"/>
    <w:rsid w:val="00F36C75"/>
    <w:rsid w:val="00F5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6D55"/>
  <w15:chartTrackingRefBased/>
  <w15:docId w15:val="{B79AE2B9-FBDD-48A3-9904-0C82371E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7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791"/>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25791"/>
  </w:style>
  <w:style w:type="paragraph" w:styleId="Footer">
    <w:name w:val="footer"/>
    <w:basedOn w:val="Normal"/>
    <w:link w:val="FooterChar"/>
    <w:uiPriority w:val="99"/>
    <w:unhideWhenUsed/>
    <w:rsid w:val="00E25791"/>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25791"/>
  </w:style>
  <w:style w:type="paragraph" w:styleId="NoSpacing">
    <w:name w:val="No Spacing"/>
    <w:uiPriority w:val="1"/>
    <w:qFormat/>
    <w:rsid w:val="001167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4BF9"/>
    <w:pPr>
      <w:ind w:left="720"/>
      <w:contextualSpacing/>
    </w:pPr>
  </w:style>
  <w:style w:type="character" w:styleId="CommentReference">
    <w:name w:val="annotation reference"/>
    <w:basedOn w:val="DefaultParagraphFont"/>
    <w:uiPriority w:val="99"/>
    <w:semiHidden/>
    <w:unhideWhenUsed/>
    <w:rsid w:val="00484BF6"/>
    <w:rPr>
      <w:sz w:val="16"/>
      <w:szCs w:val="16"/>
    </w:rPr>
  </w:style>
  <w:style w:type="paragraph" w:styleId="CommentText">
    <w:name w:val="annotation text"/>
    <w:basedOn w:val="Normal"/>
    <w:link w:val="CommentTextChar"/>
    <w:uiPriority w:val="99"/>
    <w:semiHidden/>
    <w:unhideWhenUsed/>
    <w:rsid w:val="00484BF6"/>
    <w:pPr>
      <w:widowControl/>
      <w:autoSpaceDE/>
      <w:autoSpaceDN/>
      <w:adjustRightInd/>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84BF6"/>
    <w:rPr>
      <w:sz w:val="20"/>
      <w:szCs w:val="20"/>
    </w:rPr>
  </w:style>
  <w:style w:type="paragraph" w:styleId="CommentSubject">
    <w:name w:val="annotation subject"/>
    <w:basedOn w:val="CommentText"/>
    <w:next w:val="CommentText"/>
    <w:link w:val="CommentSubjectChar"/>
    <w:uiPriority w:val="99"/>
    <w:semiHidden/>
    <w:unhideWhenUsed/>
    <w:rsid w:val="00484BF6"/>
    <w:pPr>
      <w:widowControl w:val="0"/>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84B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4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BF6"/>
    <w:rPr>
      <w:rFonts w:ascii="Segoe UI" w:eastAsia="Times New Roman" w:hAnsi="Segoe UI" w:cs="Segoe UI"/>
      <w:sz w:val="18"/>
      <w:szCs w:val="18"/>
    </w:rPr>
  </w:style>
  <w:style w:type="character" w:styleId="LineNumber">
    <w:name w:val="line number"/>
    <w:basedOn w:val="DefaultParagraphFont"/>
    <w:uiPriority w:val="99"/>
    <w:semiHidden/>
    <w:unhideWhenUsed/>
    <w:rsid w:val="001E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F1F31-B813-4A29-AE31-45BA2601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5</cp:revision>
  <dcterms:created xsi:type="dcterms:W3CDTF">2022-12-09T16:41:00Z</dcterms:created>
  <dcterms:modified xsi:type="dcterms:W3CDTF">2022-12-11T20:46:00Z</dcterms:modified>
</cp:coreProperties>
</file>